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9A" w:rsidRDefault="00661461">
      <w:pPr>
        <w:pStyle w:val="a3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СОГЛАШЕНИЕ О НЕРАЗГЛАШЕНИИ КОНФИДЕНЦИАЛЬНОЙ ИНФОРМАЦИИ</w:t>
      </w:r>
    </w:p>
    <w:p w:rsidR="0050699A" w:rsidRDefault="005069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50699A" w:rsidRDefault="006614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__» ______ 20__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0699A" w:rsidRDefault="006614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99A" w:rsidRDefault="00661461">
      <w:pPr>
        <w:spacing w:after="20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«Раскрывающая сторона», в лице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Генерального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действующе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Устава, с одной стороны, и</w:t>
      </w:r>
    </w:p>
    <w:p w:rsidR="0050699A" w:rsidRDefault="00661461">
      <w:pPr>
        <w:spacing w:after="200" w:line="240" w:lineRule="auto"/>
        <w:ind w:right="-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именуем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«Получающая сторона», с другой стороны, име</w:t>
      </w:r>
      <w:r>
        <w:rPr>
          <w:rFonts w:ascii="Times New Roman" w:eastAsia="Times New Roman" w:hAnsi="Times New Roman" w:cs="Times New Roman"/>
          <w:sz w:val="24"/>
          <w:szCs w:val="24"/>
        </w:rPr>
        <w:t>нуемые вместе «Стороны», а по отдельности «Сторона», заключили настоящее Соглашение о нижеследующем.</w:t>
      </w:r>
    </w:p>
    <w:p w:rsidR="0050699A" w:rsidRDefault="00661461">
      <w:pPr>
        <w:pStyle w:val="1"/>
        <w:numPr>
          <w:ilvl w:val="0"/>
          <w:numId w:val="2"/>
        </w:numPr>
        <w:spacing w:after="200" w:line="240" w:lineRule="auto"/>
        <w:ind w:left="-30" w:hanging="135"/>
        <w:jc w:val="both"/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Конфиденциальная информация (коммерческая тайна) - сведения о лицах, предметах, фактах, событиях, явлениях и процессах независимо от формы </w:t>
      </w:r>
      <w:r>
        <w:rPr>
          <w:rFonts w:ascii="Times New Roman" w:eastAsia="Times New Roman" w:hAnsi="Times New Roman" w:cs="Times New Roman"/>
          <w:sz w:val="24"/>
          <w:szCs w:val="24"/>
        </w:rPr>
        <w:t>их представления и существования, отнесенная к таковой в соответствии с настоящим соглашением, имеющая действительную или потенциальную коммерческую ценность в силу неизвестности ее третьим лицам, ограничения к доступу и разглашению которой предпринимаются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настоящему соглашению.</w:t>
      </w:r>
    </w:p>
    <w:p w:rsidR="0050699A" w:rsidRDefault="006614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конфиденциальной информации относится: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первичных учетных документов бухгалтерского учета Раскрывающей стороны.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регистров бухгалтерского учета Раскрывающей стороны.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внутренней бухгалтерской отч</w:t>
      </w:r>
      <w:r>
        <w:rPr>
          <w:rFonts w:ascii="Times New Roman" w:eastAsia="Times New Roman" w:hAnsi="Times New Roman" w:cs="Times New Roman"/>
          <w:sz w:val="24"/>
          <w:szCs w:val="24"/>
        </w:rPr>
        <w:t>етности Раскрывающей стороны.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совершаемые и совершенные Раскрывающей стороной сделки, в том числе договоры, их предмет, содержание, цена и другие существенные условия, информация о поставщиках сырья, покупателях готовой продукции, количестве поставляемого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сырья, сумме реализованной продукции, оказываемых по договорам услугах, лицензиях и их условиях и т. п. 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об открытых в кредитных учреждениях расчетных и иных счетах, в том числе в иностранной валюте, о движении средств по этим счетам и об остатке </w:t>
      </w:r>
      <w:r>
        <w:rPr>
          <w:rFonts w:ascii="Times New Roman" w:eastAsia="Times New Roman" w:hAnsi="Times New Roman" w:cs="Times New Roman"/>
          <w:sz w:val="24"/>
          <w:szCs w:val="24"/>
        </w:rPr>
        <w:t>средств на этих счетах, сведения о имеющихся вкладах в банках, в том числе в иностранной валюте (банковская тайна).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секреты производства (ноу-хау) и иная информация, составляющая производственную тайну.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удаленного доступа к оборудованию, данным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т.п. клиентов Раскрывающей стороны, под реквизитами доступа в данном пункте и далее по тексту понимаются, логин и пароль, а также любые иные средства получения доступа к информации или сервисам, принадлежащим Раскрывающей стороне.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доступа к корп</w:t>
      </w:r>
      <w:r>
        <w:rPr>
          <w:rFonts w:ascii="Times New Roman" w:eastAsia="Times New Roman" w:hAnsi="Times New Roman" w:cs="Times New Roman"/>
          <w:sz w:val="24"/>
          <w:szCs w:val="24"/>
        </w:rPr>
        <w:t>оративной почте (корпоративный домен @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реквизиты доступа к внутренней сети Раскрывающей стороны и ее компьютерным ресурсам.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реквизиты доступа к IP-телефонии, CRM и т.п.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доступа к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иным подобным ресурсам.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стратегии компании, планах, текущих и прошлых проектах.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клиентах Раскрывающей стороны: финансовые показатели, контакты сотрудников, любые учетные данные.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базы знаний и иные подобные информационные массивы по специфики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Раскрывающей стороны.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99A" w:rsidRDefault="00661461">
      <w:pPr>
        <w:numPr>
          <w:ilvl w:val="0"/>
          <w:numId w:val="3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сведения, отнесенные к коммерческой тайне в соответствии с настоящим соглашением.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</w:pPr>
      <w:r>
        <w:rPr>
          <w:rFonts w:ascii="Times New Roman" w:eastAsia="Times New Roman" w:hAnsi="Times New Roman" w:cs="Times New Roman"/>
          <w:sz w:val="24"/>
          <w:szCs w:val="24"/>
        </w:rPr>
        <w:t>К Конфиденциальной Информации, однако, не относится информация, котора</w:t>
      </w:r>
      <w:r>
        <w:rPr>
          <w:rFonts w:ascii="Times New Roman" w:eastAsia="Times New Roman" w:hAnsi="Times New Roman" w:cs="Times New Roman"/>
          <w:sz w:val="24"/>
          <w:szCs w:val="24"/>
        </w:rPr>
        <w:t>я:</w:t>
      </w:r>
    </w:p>
    <w:p w:rsidR="0050699A" w:rsidRDefault="00661461">
      <w:pPr>
        <w:numPr>
          <w:ilvl w:val="0"/>
          <w:numId w:val="1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является или становится общеизвестной (при том, что общеизвестной не считается информация, известная ограниченному кругу лиц) по причинам, не связанным с нарушением Получающей стороной положений Соглашения;</w:t>
      </w:r>
    </w:p>
    <w:p w:rsidR="0050699A" w:rsidRDefault="00661461">
      <w:pPr>
        <w:numPr>
          <w:ilvl w:val="0"/>
          <w:numId w:val="1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находилась в распоряжении Получающей стороны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была зафиксирована в его документах до ее получения от Раскрывающей Стороны, и Получающая сторона может доказать это; </w:t>
      </w:r>
    </w:p>
    <w:p w:rsidR="0050699A" w:rsidRDefault="00661461">
      <w:pPr>
        <w:numPr>
          <w:ilvl w:val="0"/>
          <w:numId w:val="1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разглашается Получающей стороной на основе предварительного письменного разрешения Раскрывающей стороны с указанием, что данная информ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является  Конфиденциальной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Информацией;</w:t>
      </w:r>
    </w:p>
    <w:p w:rsidR="0050699A" w:rsidRDefault="00661461">
      <w:pPr>
        <w:numPr>
          <w:ilvl w:val="0"/>
          <w:numId w:val="1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может быть отнесена к Конфиденциальной Информации в соответствии с действующим законодательством РФ. 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передачи Конфиденциальной информации: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корпоративной почты. 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гугл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-докуме</w:t>
      </w:r>
      <w:r>
        <w:rPr>
          <w:rFonts w:ascii="Times New Roman" w:eastAsia="Times New Roman" w:hAnsi="Times New Roman" w:cs="Times New Roman"/>
          <w:sz w:val="24"/>
          <w:szCs w:val="24"/>
        </w:rPr>
        <w:t>нтов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в рамках доступа, получаемого автоматически при наличии корпоративной почты. 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посредствам доступа к внутренней сети (через VPN-подключение) - осуществляется по доменному логину-паролю.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посредствам доступа к различным компьютерным ресурса</w:t>
      </w:r>
      <w:r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доступа к системе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иным подобным ресурсам. 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доступа к базам знаний и иные подобным информационным массивам по специфики деятельности Раскрывающей стороны.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доступа к корпоративному облачному хранилищу.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посредствам доступа к IP-телефонии, CRM с возможностью подключиться к системе извне. 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699A" w:rsidRDefault="00661461">
      <w:pPr>
        <w:widowControl w:val="0"/>
        <w:numPr>
          <w:ilvl w:val="0"/>
          <w:numId w:val="4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иные способы получения Конфиденциальной информации, имеющиеся в распоряжении Получающей 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в связи с выполнением трудовых обязанностей.  </w:t>
      </w:r>
    </w:p>
    <w:p w:rsidR="0050699A" w:rsidRDefault="00661461">
      <w:pPr>
        <w:widowControl w:val="0"/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Информация, хоть и не названная в 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1.1.,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 переданная способом, указанным в п. 1.3. является конфиденциальной информацией, и подлежит защите в соответствии с настоящим соглашением.   </w:t>
      </w:r>
    </w:p>
    <w:p w:rsidR="0050699A" w:rsidRDefault="00661461">
      <w:pPr>
        <w:pStyle w:val="1"/>
        <w:numPr>
          <w:ilvl w:val="0"/>
          <w:numId w:val="2"/>
        </w:numPr>
        <w:spacing w:before="0" w:after="200" w:line="240" w:lineRule="auto"/>
        <w:ind w:left="-30" w:hanging="135"/>
        <w:jc w:val="both"/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ОБЯЗАТЕЛЬСТВА ПО СОХ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РАНЕНИЮ КОНФИДЕНЦИАЛЬНОСТИ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Стороны согласились, что в рамках настоящего Соглашения Получающая сторона принимает на себя следующие обязательства:</w:t>
      </w:r>
    </w:p>
    <w:p w:rsidR="0050699A" w:rsidRDefault="00661461">
      <w:pPr>
        <w:numPr>
          <w:ilvl w:val="2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разумно достаточные меры по охране Конфиденциальной Информации, полученной в рамках выполне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трудовых обязанностей, соблюдать режим ее защиты в соответствии с требованиями, определенными Федеральным законом «О коммерческой тайне» № 98-ФЗ от 29 июля 2004 г. </w:t>
      </w:r>
    </w:p>
    <w:p w:rsidR="0050699A" w:rsidRDefault="00661461">
      <w:pPr>
        <w:numPr>
          <w:ilvl w:val="2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 использовать полученную от Раскрывающей стороны и (или) клиентов, заказчиков Раскрыв</w:t>
      </w:r>
      <w:r>
        <w:rPr>
          <w:rFonts w:ascii="Times New Roman" w:eastAsia="Times New Roman" w:hAnsi="Times New Roman" w:cs="Times New Roman"/>
          <w:sz w:val="24"/>
          <w:szCs w:val="24"/>
        </w:rPr>
        <w:t>ающей стороны или иных лиц, с которыми сотрудничает Раскрывающая сторона, Конфиденциальную Информацию (или любую ее часть) в собственных интересах иначе, чем в связи с выполнением трудовых обязанностей, без предварительного письменного согласия Раскрывающе</w:t>
      </w:r>
      <w:r>
        <w:rPr>
          <w:rFonts w:ascii="Times New Roman" w:eastAsia="Times New Roman" w:hAnsi="Times New Roman" w:cs="Times New Roman"/>
          <w:sz w:val="24"/>
          <w:szCs w:val="24"/>
        </w:rPr>
        <w:t>й Стороны.</w:t>
      </w:r>
    </w:p>
    <w:p w:rsidR="0050699A" w:rsidRDefault="00661461">
      <w:pPr>
        <w:numPr>
          <w:ilvl w:val="2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разглашать Конфиденциальную Информацию третьим лицам полностью или частично, без предварительного письменного согласия Раскрывающей Стороны. </w:t>
      </w:r>
    </w:p>
    <w:p w:rsidR="0050699A" w:rsidRDefault="00661461">
      <w:pPr>
        <w:numPr>
          <w:ilvl w:val="2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Не осуществлять копирование, компиляцию, перевод или любое иное документирование Конфиденциальной Ин</w:t>
      </w:r>
      <w:r>
        <w:rPr>
          <w:rFonts w:ascii="Times New Roman" w:eastAsia="Times New Roman" w:hAnsi="Times New Roman" w:cs="Times New Roman"/>
          <w:sz w:val="24"/>
          <w:szCs w:val="24"/>
        </w:rPr>
        <w:t>формации, а также создание любых информационных ресурсов (как это определено в Федеральном законе «Об информации, информационных технологиях и защите информации» № 149-ФЗ от 27 июля 2006 г.) иначе, чем в связи с выполнением своих трудовых обязанностей.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sz w:val="24"/>
          <w:szCs w:val="24"/>
        </w:rPr>
        <w:t>амках настоящего Договора под разумно достаточными мерами по охране Конфиденциальной Информации понимаются такие меры, которые исключают доступ к Конфиденциальной Информации, третьих лиц без согласия Раскрывающей Стороны, а также обеспечивают возможность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спользования и передачи Конфиденциальной Информации без нарушения режима ее конфиденциальности. 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Раскрывающая сторона вправе требовать, а Получающая сторона обязана по запросу Раскрывающей стороны предоставлять информацию о состоянии режима защиты Конфиден</w:t>
      </w:r>
      <w:r>
        <w:rPr>
          <w:rFonts w:ascii="Times New Roman" w:eastAsia="Times New Roman" w:hAnsi="Times New Roman" w:cs="Times New Roman"/>
          <w:sz w:val="24"/>
          <w:szCs w:val="24"/>
        </w:rPr>
        <w:t>циальной Информации, установленного Получающей стороной.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 рамках настоящего Соглашения под разглашением Конфиденциальной Информации понимается любое действие или бездействие Получающей Стороны, в результате которого Конфиденциальная Информация в любой воз</w:t>
      </w:r>
      <w:r>
        <w:rPr>
          <w:rFonts w:ascii="Times New Roman" w:eastAsia="Times New Roman" w:hAnsi="Times New Roman" w:cs="Times New Roman"/>
          <w:sz w:val="24"/>
          <w:szCs w:val="24"/>
        </w:rPr>
        <w:t>можной форме (устной, письменной, электронной, иной форме, в том числе с использованием технических средств) становится известной третьим лицам, без согласия Раскрывающей Стороны.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Конфиденциальная информация может быть раскрыта Получающей стороне контраген</w:t>
      </w:r>
      <w:r>
        <w:rPr>
          <w:rFonts w:ascii="Times New Roman" w:eastAsia="Times New Roman" w:hAnsi="Times New Roman" w:cs="Times New Roman"/>
          <w:sz w:val="24"/>
          <w:szCs w:val="24"/>
        </w:rPr>
        <w:t>тами Раскрывающей Стороны в объеме, необходимом для исполнения обязательств по гражданско-правовым договорам, заключенным с соответствующими контрагентами.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 условиями настоящего Договора Получающая Сторона обязуется незамедлительно сообщить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Раскрывающей Стороне о допущенном Получающей Стороной, либо ставшем известным Получающей Стороне факте разглашения или угрозы разглашения, незаконном получении или незаконном использовании Конфиденциальной Информации.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Стороны соглашаются с тем, что Конфиденциальная Информация передается, принимается и используется только в объеме, необходимом для исполнения Получающей стороной своих обязательств перед Раскрывающей стороной.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Раскрывающей Стороны, </w:t>
      </w:r>
      <w:r>
        <w:rPr>
          <w:rFonts w:ascii="Times New Roman" w:eastAsia="Times New Roman" w:hAnsi="Times New Roman" w:cs="Times New Roman"/>
          <w:sz w:val="24"/>
          <w:szCs w:val="24"/>
        </w:rPr>
        <w:t>передавшей Конфиденциальную Информацию, все оригиналы и копии Конфиденциальной Информации подлежат незамедлительному возврату Получающей Стороной. Любая Конфиденциальная Информация, не истребованная вышеуказанным способом, будет уничтожена, либо передана о</w:t>
      </w:r>
      <w:r>
        <w:rPr>
          <w:rFonts w:ascii="Times New Roman" w:eastAsia="Times New Roman" w:hAnsi="Times New Roman" w:cs="Times New Roman"/>
          <w:sz w:val="24"/>
          <w:szCs w:val="24"/>
        </w:rPr>
        <w:t>братно Раскрывающей стороне по согласованию с Раскрывающей Стороной. Во избежание неверного толкования настоящим Стороны согласились, что возврат или уничтожение Получающей Стороной документированной Конфиденциальной Информации, не освобождает Получающую С</w:t>
      </w:r>
      <w:r>
        <w:rPr>
          <w:rFonts w:ascii="Times New Roman" w:eastAsia="Times New Roman" w:hAnsi="Times New Roman" w:cs="Times New Roman"/>
          <w:sz w:val="24"/>
          <w:szCs w:val="24"/>
        </w:rPr>
        <w:t>торону от исполнения своих обязательств, в связи с настоящим Соглашением.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Получающая Сторона будет обязана по закону раскрыть какую-либо Конфиденциальную Информацию органам государственной власти РФ или органам государственной власти субъектов РФ, либо органам государственной власти иностранных государств, а также иным орга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нам, уполномоченным законодательством требовать раскрытия Конфиденциальной Информации, Получающая Сторона обязана немедленно письменно уведомить об этом факте Раскрывающую Сторону. В случае такого раскрытия, Получающая Сторона обязуется сделать все от нее </w:t>
      </w:r>
      <w:r>
        <w:rPr>
          <w:rFonts w:ascii="Times New Roman" w:eastAsia="Times New Roman" w:hAnsi="Times New Roman" w:cs="Times New Roman"/>
          <w:sz w:val="24"/>
          <w:szCs w:val="24"/>
        </w:rPr>
        <w:t>зависящее для того, чтобы обеспечить конфиденциальность раскрытой Конфиденциальной Информации.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</w:t>
      </w:r>
      <w:r>
        <w:rPr>
          <w:rFonts w:ascii="Times New Roman" w:eastAsia="Times New Roman" w:hAnsi="Times New Roman" w:cs="Times New Roman"/>
          <w:sz w:val="24"/>
          <w:szCs w:val="24"/>
        </w:rPr>
        <w:t>и, правильности или полноты информации, включенной в состав Конфиденциальной Информации. Раскрывающая Сторона не несет ответственности за результаты использования Конфиденциальной Информации Получающей Стороной или иными лицами, которым она может быть пере</w:t>
      </w:r>
      <w:r>
        <w:rPr>
          <w:rFonts w:ascii="Times New Roman" w:eastAsia="Times New Roman" w:hAnsi="Times New Roman" w:cs="Times New Roman"/>
          <w:sz w:val="24"/>
          <w:szCs w:val="24"/>
        </w:rPr>
        <w:t>дана в соответствии с условиями настоящего Соглашения.</w:t>
      </w:r>
    </w:p>
    <w:p w:rsidR="0050699A" w:rsidRDefault="00661461">
      <w:pPr>
        <w:numPr>
          <w:ilvl w:val="0"/>
          <w:numId w:val="2"/>
        </w:numPr>
        <w:spacing w:after="200" w:line="240" w:lineRule="auto"/>
        <w:ind w:left="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УСЛОВИЕ О НЕДОПУЩЕНИИ НЕДОБРОСОВЕСТНОЙ КОНКУРЕНЦИИ</w:t>
      </w:r>
    </w:p>
    <w:p w:rsidR="0050699A" w:rsidRDefault="00661461">
      <w:pPr>
        <w:numPr>
          <w:ilvl w:val="1"/>
          <w:numId w:val="2"/>
        </w:numPr>
        <w:spacing w:before="200" w:line="240" w:lineRule="auto"/>
        <w:ind w:left="0" w:hanging="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Получающая сторона в течение действия трудового договора, а также в течение 1 (одного) года после его окончания обязуются не вступать в правовые отнош</w:t>
      </w:r>
      <w:r>
        <w:rPr>
          <w:rFonts w:ascii="Times New Roman" w:eastAsia="Times New Roman" w:hAnsi="Times New Roman" w:cs="Times New Roman"/>
          <w:sz w:val="24"/>
          <w:szCs w:val="24"/>
        </w:rPr>
        <w:t>ения с контрагентами (заказчиками, клиентами) Раскрывающей стороны без соответствующего письменного согласия.</w:t>
      </w:r>
    </w:p>
    <w:p w:rsidR="0050699A" w:rsidRDefault="00661461">
      <w:pPr>
        <w:numPr>
          <w:ilvl w:val="1"/>
          <w:numId w:val="2"/>
        </w:numPr>
        <w:spacing w:before="200" w:line="240" w:lineRule="auto"/>
        <w:ind w:left="0" w:hanging="14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Действие п. 3.1. не распространяется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отношения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возникшие у Стороны до момента заключения настоящего Соглашения.</w:t>
      </w:r>
    </w:p>
    <w:p w:rsidR="0050699A" w:rsidRDefault="00661461">
      <w:pPr>
        <w:pStyle w:val="1"/>
        <w:numPr>
          <w:ilvl w:val="1"/>
          <w:numId w:val="2"/>
        </w:numPr>
        <w:spacing w:before="0" w:after="200" w:line="240" w:lineRule="auto"/>
        <w:ind w:left="0" w:hanging="141"/>
        <w:jc w:val="both"/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Сторона, допустившая невыполнен</w:t>
      </w:r>
      <w:r>
        <w:rPr>
          <w:rFonts w:ascii="Times New Roman" w:eastAsia="Times New Roman" w:hAnsi="Times New Roman" w:cs="Times New Roman"/>
          <w:sz w:val="24"/>
          <w:szCs w:val="24"/>
        </w:rPr>
        <w:t>ие вышеуказанного обязательства, обязуется при поступлении соответствующего письменного требования компенсировать потерпевшей Стороне все убытки в полном объеме, включая упущенную выгоду.</w:t>
      </w:r>
    </w:p>
    <w:p w:rsidR="0050699A" w:rsidRDefault="00661461">
      <w:pPr>
        <w:pStyle w:val="1"/>
        <w:numPr>
          <w:ilvl w:val="0"/>
          <w:numId w:val="2"/>
        </w:numPr>
        <w:spacing w:before="0" w:after="200" w:line="240" w:lineRule="auto"/>
        <w:ind w:left="-30" w:hanging="135"/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СРОК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Получающая сторона обязана соблюдать условия, указанн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 в настоящем Договоре, в течение срока действия трудового договора, заключенного с Раскрывающей стороной, по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которому Получающая сторона приняла обязательства выполнять определенные обязанности перед Раскрывающей стороной, а также в течение 3 (трех) лет </w:t>
      </w:r>
      <w:r>
        <w:rPr>
          <w:rFonts w:ascii="Times New Roman" w:eastAsia="Times New Roman" w:hAnsi="Times New Roman" w:cs="Times New Roman"/>
          <w:sz w:val="24"/>
          <w:szCs w:val="24"/>
        </w:rPr>
        <w:t>после прекращения действия трудового договора.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Досрочное расторжение настоящего соглашения не допускается.   </w:t>
      </w:r>
    </w:p>
    <w:p w:rsidR="0050699A" w:rsidRDefault="00661461">
      <w:pPr>
        <w:pStyle w:val="1"/>
        <w:numPr>
          <w:ilvl w:val="0"/>
          <w:numId w:val="2"/>
        </w:numPr>
        <w:spacing w:before="0" w:after="200" w:line="240" w:lineRule="auto"/>
        <w:ind w:left="-30" w:hanging="135"/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регулируется и подлежит исполнению и толкованию в соответствии с действующим законодательством Российской Федерации.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нарушения Получающей Стороной своих обязательств по настоящему Договору, Раскрывающая Сторона вправе потребов</w:t>
      </w:r>
      <w:r>
        <w:rPr>
          <w:rFonts w:ascii="Times New Roman" w:eastAsia="Times New Roman" w:hAnsi="Times New Roman" w:cs="Times New Roman"/>
          <w:sz w:val="24"/>
          <w:szCs w:val="24"/>
        </w:rPr>
        <w:t>ать от Получающей Стороны возмещения понесенных в связи с таким нарушением убытков в полном объеме.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Споры, возникающие в связи или вытекающие из настоящего Договора, разрешаются путем переговоров. При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согласия путем переговоров в течение 30 (т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ридцати) дней с момента возникновения споров, такие споры подлежат разрешению в суде по месту нахождения Раскрывающей стороны в соответствии с процессуальным законодательством Российской Федерации. </w:t>
      </w:r>
    </w:p>
    <w:p w:rsidR="0050699A" w:rsidRDefault="00661461">
      <w:pPr>
        <w:pStyle w:val="1"/>
        <w:numPr>
          <w:ilvl w:val="0"/>
          <w:numId w:val="2"/>
        </w:numPr>
        <w:spacing w:before="0" w:after="200" w:line="240" w:lineRule="auto"/>
        <w:ind w:left="-30" w:hanging="135"/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Соглашение 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>ет собой полный объем договоренностей между Сторонами в отношении изложенных в нем положений и заменяет собой любые предшествующие и предварительные, как письменные, так и устные, соглашения и договоренности.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Соглашение и любое из его положений м</w:t>
      </w:r>
      <w:r>
        <w:rPr>
          <w:rFonts w:ascii="Times New Roman" w:eastAsia="Times New Roman" w:hAnsi="Times New Roman" w:cs="Times New Roman"/>
          <w:sz w:val="24"/>
          <w:szCs w:val="24"/>
        </w:rPr>
        <w:t>огут быть изменены, дополнены или прекращены, путем письменного соглашения Сторон. Все поправки, дополнения, изменения и приложения к настоящему Договору действительны и являются неотъемлемой частью настоящего Договора, если они совершены в письменной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и подписаны уполномоченными представителями Сторон. 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не предполагает передачи или уступки Получающей Стороне каких-либо объектов авторского права, патентов, зарегистрированных моделей, незарегистрированных моделей, товарных знаков и </w:t>
      </w:r>
      <w:r>
        <w:rPr>
          <w:rFonts w:ascii="Times New Roman" w:eastAsia="Times New Roman" w:hAnsi="Times New Roman" w:cs="Times New Roman"/>
          <w:sz w:val="24"/>
          <w:szCs w:val="24"/>
        </w:rPr>
        <w:t>знаков обслуживания, или каких-либо иных прав Раскрывающей Стороны на результаты интеллектуальной деятельности, которые могут содержаться или воспроизводится в Конфиденциальной Информации.  Как Получающая Сторона, так и какие-либо иные лица от ее имени обя</w:t>
      </w:r>
      <w:r>
        <w:rPr>
          <w:rFonts w:ascii="Times New Roman" w:eastAsia="Times New Roman" w:hAnsi="Times New Roman" w:cs="Times New Roman"/>
          <w:sz w:val="24"/>
          <w:szCs w:val="24"/>
        </w:rPr>
        <w:t>зуются не обращаться за регистрацией товарного знака и/или знака обслуживания, патента, или модели, а также иных прав на результаты интеллектуальной деятельности в отношении Конфиденциальной Информации или какой-либо ее части.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Во избежание неверного толков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ания ни одно из положений настоящего Договора не представляет собой обязательство Раскрывающей Стороны раскрыть какую-либо Конфиденциальную Информацию. 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Если какое-либо из положений настоящего Соглашения будет признано недействительным, то такая недействит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 не будет распространяться на действие остальных положений настоящего Соглашения, либо на все Соглашение в целом.</w:t>
      </w:r>
    </w:p>
    <w:p w:rsidR="0050699A" w:rsidRDefault="00661461">
      <w:pPr>
        <w:numPr>
          <w:ilvl w:val="1"/>
          <w:numId w:val="2"/>
        </w:numPr>
        <w:spacing w:after="200" w:line="240" w:lineRule="auto"/>
        <w:ind w:left="-30" w:hanging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подтверждение изложенного выше, Стороны подписали настоящее Договор в 2 (двух) экземплярах, имеющих равную юридическую силу, по одно</w:t>
      </w:r>
      <w:r>
        <w:rPr>
          <w:rFonts w:ascii="Times New Roman" w:eastAsia="Times New Roman" w:hAnsi="Times New Roman" w:cs="Times New Roman"/>
          <w:sz w:val="24"/>
          <w:szCs w:val="24"/>
        </w:rPr>
        <w:t>му для каждой из Сторон, в указанном выше месте и в указанную выше дату.</w:t>
      </w:r>
    </w:p>
    <w:p w:rsidR="0050699A" w:rsidRDefault="00661461">
      <w:pPr>
        <w:pStyle w:val="1"/>
        <w:numPr>
          <w:ilvl w:val="0"/>
          <w:numId w:val="2"/>
        </w:numPr>
        <w:spacing w:before="0" w:after="200" w:line="240" w:lineRule="auto"/>
        <w:ind w:left="-30" w:hanging="135"/>
        <w:jc w:val="both"/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</w:t>
      </w:r>
    </w:p>
    <w:tbl>
      <w:tblPr>
        <w:tblStyle w:val="a7"/>
        <w:tblW w:w="9347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74"/>
      </w:tblGrid>
      <w:tr w:rsidR="0050699A"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РАСКРЫВАЮЩАЯ СТОРОНА</w:t>
            </w:r>
          </w:p>
          <w:p w:rsidR="0050699A" w:rsidRDefault="0050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Юридический адрес: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ОГРН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ИНН/КПП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Р/с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 банке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К/с</w:t>
            </w: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БИК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Тел. </w:t>
            </w:r>
          </w:p>
          <w:p w:rsidR="0050699A" w:rsidRDefault="0050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Генеральный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50699A" w:rsidRDefault="0050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99A" w:rsidRDefault="00661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</w:t>
            </w:r>
          </w:p>
          <w:p w:rsidR="0050699A" w:rsidRDefault="0050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ПОЛУЧАЮЩАЯ СТОРОНА</w:t>
            </w:r>
          </w:p>
          <w:p w:rsidR="0050699A" w:rsidRDefault="005069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_________________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Дата рождения 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Паспорт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Выдан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Код подразделения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Тел. </w:t>
            </w:r>
          </w:p>
          <w:p w:rsidR="0050699A" w:rsidRDefault="005069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99A" w:rsidRDefault="005069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99A" w:rsidRDefault="0050699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699A" w:rsidRDefault="0066146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____________/_______________</w:t>
            </w:r>
          </w:p>
          <w:p w:rsidR="0050699A" w:rsidRDefault="00506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50699A" w:rsidRDefault="0050699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699A">
      <w:headerReference w:type="default" r:id="rId8"/>
      <w:pgSz w:w="11909" w:h="16834"/>
      <w:pgMar w:top="1133" w:right="1145" w:bottom="1106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61" w:rsidRDefault="00661461" w:rsidP="00AB27AF">
      <w:pPr>
        <w:spacing w:line="240" w:lineRule="auto"/>
      </w:pPr>
      <w:r>
        <w:separator/>
      </w:r>
    </w:p>
  </w:endnote>
  <w:endnote w:type="continuationSeparator" w:id="0">
    <w:p w:rsidR="00661461" w:rsidRDefault="00661461" w:rsidP="00AB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61" w:rsidRDefault="00661461" w:rsidP="00AB27AF">
      <w:pPr>
        <w:spacing w:line="240" w:lineRule="auto"/>
      </w:pPr>
      <w:r>
        <w:separator/>
      </w:r>
    </w:p>
  </w:footnote>
  <w:footnote w:type="continuationSeparator" w:id="0">
    <w:p w:rsidR="00661461" w:rsidRDefault="00661461" w:rsidP="00AB2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AF" w:rsidRDefault="00AB27AF" w:rsidP="00AB27AF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>
      <w:rPr>
        <w:rFonts w:ascii="Futura PT" w:eastAsia="Times New Roman" w:hAnsi="Futura PT" w:cs="Times New Roman"/>
        <w:b/>
        <w:noProof/>
        <w:sz w:val="36"/>
        <w:szCs w:val="36"/>
        <w:lang w:val="ru-RU"/>
      </w:rPr>
      <w:drawing>
        <wp:inline distT="0" distB="0" distL="0" distR="0" wp14:anchorId="527227D4" wp14:editId="006EC48A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27AF" w:rsidRPr="00AB27AF" w:rsidRDefault="00AB27AF" w:rsidP="00AB27AF">
    <w:pPr>
      <w:pStyle w:val="a3"/>
      <w:spacing w:after="200" w:line="240" w:lineRule="auto"/>
      <w:rPr>
        <w:rFonts w:ascii="Futura PT" w:eastAsia="Times New Roman" w:hAnsi="Futura PT" w:cs="Times New Roman"/>
        <w:b/>
        <w:sz w:val="24"/>
        <w:szCs w:val="24"/>
      </w:rPr>
    </w:pPr>
    <w:r w:rsidRPr="009A7A0A">
      <w:rPr>
        <w:rFonts w:ascii="Futura PT" w:eastAsia="Times New Roman" w:hAnsi="Futura PT" w:cs="Times New Roman"/>
        <w:b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b/>
        <w:sz w:val="24"/>
        <w:szCs w:val="24"/>
      </w:rPr>
      <w:br/>
      <w:t xml:space="preserve">Ведём бухгалтерию, сдаём отчётность, </w:t>
    </w:r>
    <w:r>
      <w:rPr>
        <w:rFonts w:ascii="Futura PT" w:eastAsia="Times New Roman" w:hAnsi="Futura PT" w:cs="Times New Roman"/>
        <w:b/>
        <w:sz w:val="24"/>
        <w:szCs w:val="24"/>
      </w:rPr>
      <w:t xml:space="preserve">помогаем в юридических вопросах </w:t>
    </w:r>
    <w:hyperlink r:id="rId2" w:history="1">
      <w:proofErr w:type="spellStart"/>
      <w:r w:rsidRPr="009A7A0A">
        <w:rPr>
          <w:rStyle w:val="ac"/>
          <w:rFonts w:ascii="Futura PT" w:eastAsia="Times New Roman" w:hAnsi="Futura PT" w:cs="Times New Roman"/>
          <w:b/>
          <w:sz w:val="24"/>
          <w:szCs w:val="24"/>
          <w:lang w:val="en-US"/>
        </w:rPr>
        <w:t>knopka</w:t>
      </w:r>
      <w:proofErr w:type="spellEnd"/>
      <w:r w:rsidRPr="009A7A0A">
        <w:rPr>
          <w:rStyle w:val="ac"/>
          <w:rFonts w:ascii="Futura PT" w:eastAsia="Times New Roman" w:hAnsi="Futura PT" w:cs="Times New Roman"/>
          <w:b/>
          <w:sz w:val="24"/>
          <w:szCs w:val="24"/>
        </w:rPr>
        <w:t>.</w:t>
      </w:r>
      <w:r w:rsidRPr="009A7A0A">
        <w:rPr>
          <w:rStyle w:val="ac"/>
          <w:rFonts w:ascii="Futura PT" w:eastAsia="Times New Roman" w:hAnsi="Futura PT" w:cs="Times New Roman"/>
          <w:b/>
          <w:sz w:val="24"/>
          <w:szCs w:val="24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7603"/>
    <w:multiLevelType w:val="multilevel"/>
    <w:tmpl w:val="5EC2AD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2353263"/>
    <w:multiLevelType w:val="multilevel"/>
    <w:tmpl w:val="9A16C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5839ED"/>
    <w:multiLevelType w:val="multilevel"/>
    <w:tmpl w:val="11344E88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71E244B9"/>
    <w:multiLevelType w:val="multilevel"/>
    <w:tmpl w:val="85DA872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9A"/>
    <w:rsid w:val="0050699A"/>
    <w:rsid w:val="00661461"/>
    <w:rsid w:val="00AB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5C9E-80CC-4395-9026-7F43BFB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AB27A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27AF"/>
  </w:style>
  <w:style w:type="paragraph" w:styleId="aa">
    <w:name w:val="footer"/>
    <w:basedOn w:val="a"/>
    <w:link w:val="ab"/>
    <w:uiPriority w:val="99"/>
    <w:unhideWhenUsed/>
    <w:rsid w:val="00AB27A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27AF"/>
  </w:style>
  <w:style w:type="character" w:customStyle="1" w:styleId="a4">
    <w:name w:val="Название Знак"/>
    <w:basedOn w:val="a0"/>
    <w:link w:val="a3"/>
    <w:rsid w:val="00AB27AF"/>
    <w:rPr>
      <w:sz w:val="52"/>
      <w:szCs w:val="52"/>
    </w:rPr>
  </w:style>
  <w:style w:type="character" w:styleId="ac">
    <w:name w:val="Hyperlink"/>
    <w:basedOn w:val="a0"/>
    <w:uiPriority w:val="99"/>
    <w:semiHidden/>
    <w:unhideWhenUsed/>
    <w:rsid w:val="00AB2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nd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pJc/U2pi1t0WbsHBMGZQBYpCmQ==">AMUW2mWRZP7s4Z1OVXNKWdcMlPTWG2Dzg80XkoGqZBLGX/8sbpuA4Q1TpRqJEM942AFcXRH9JTtO+3cm5nmYl6yXA4FQ/DfcucmzZbw5Vv0TG1RxhXaiBlIINwQk1148Kr9AxFMS4TKWCHi2GEL2XYWxy1Rg2AiTye9+KPfrGC7xZ/JMR0LIwUaVpTby72Mr0pb1xCWyOjT8bgUXgL24FwfExccQ8p3I4fiM+m43TSV8a6OHRSW06dA=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2029</Words>
  <Characters>11570</Characters>
  <Application>Microsoft Office Word</Application>
  <DocSecurity>0</DocSecurity>
  <Lines>96</Lines>
  <Paragraphs>27</Paragraphs>
  <ScaleCrop>false</ScaleCrop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2022-09-16T11:55:00Z</dcterms:created>
  <dcterms:modified xsi:type="dcterms:W3CDTF">2022-09-16T11:55:00Z</dcterms:modified>
</cp:coreProperties>
</file>