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F089" w14:textId="602D998C" w:rsidR="00AC2B6A" w:rsidRDefault="00AC2B6A" w:rsidP="00AC2B6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 wp14:anchorId="3CE5D8AB" wp14:editId="06F0D525">
            <wp:extent cx="2381250" cy="361950"/>
            <wp:effectExtent l="0" t="0" r="0" b="0"/>
            <wp:docPr id="1" name="Рисунок 1" descr="кнопка_logo_RU_RGB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опка_logo_RU_RGB_2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99E7F" w14:textId="77777777" w:rsidR="00AC2B6A" w:rsidRDefault="00AC2B6A" w:rsidP="00AC2B6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 xml:space="preserve">Не хотите заполнять договор самостоятельно? </w:t>
      </w:r>
    </w:p>
    <w:p w14:paraId="75A24919" w14:textId="77777777" w:rsidR="00AC2B6A" w:rsidRDefault="00AC2B6A" w:rsidP="00AC2B6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>Поручите эту заботу Кнопке</w:t>
      </w:r>
    </w:p>
    <w:p w14:paraId="4E090F8F" w14:textId="4863E830" w:rsidR="00AC2B6A" w:rsidRPr="00AC2B6A" w:rsidRDefault="00AC2B6A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hyperlink r:id="rId9" w:history="1">
        <w:r>
          <w:rPr>
            <w:rStyle w:val="af3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>
          <w:rPr>
            <w:rStyle w:val="af3"/>
            <w:rFonts w:ascii="Futura PT" w:eastAsia="Times New Roman" w:hAnsi="Futura PT" w:cs="Times New Roman"/>
            <w:b/>
            <w:sz w:val="36"/>
            <w:szCs w:val="36"/>
          </w:rPr>
          <w:t>.</w:t>
        </w:r>
        <w:r>
          <w:rPr>
            <w:rStyle w:val="af3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1" w:name="_GoBack"/>
      <w:bookmarkEnd w:id="1"/>
    </w:p>
    <w:p w14:paraId="4CA6BF0F" w14:textId="77777777" w:rsidR="00AC2B6A" w:rsidRDefault="00AC2B6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1" w14:textId="77777777" w:rsidR="000F5789" w:rsidRDefault="009D6E47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АГЕНТСКИЙ ДОГОВОР № ___</w:t>
      </w:r>
    </w:p>
    <w:p w14:paraId="00000002" w14:textId="77777777" w:rsidR="000F5789" w:rsidRDefault="009D6E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_________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“___”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a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0F5789" w14:paraId="656041E8" w14:textId="77777777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Принципал: </w:t>
            </w:r>
          </w:p>
          <w:p w14:paraId="00000004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00000005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6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0000007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8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0000009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14:paraId="0000000A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0C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0D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0E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0F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0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1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2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0F5789" w14:paraId="38CD3D72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Агент:  </w:t>
            </w:r>
          </w:p>
          <w:p w14:paraId="00000014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00000015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6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0000017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8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0000019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14:paraId="0000001A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C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D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E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1F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20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21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00022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00000023" w14:textId="77777777" w:rsidR="000F5789" w:rsidRDefault="000F5789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heading=h.30j0zll" w:colFirst="0" w:colLast="0"/>
      <w:bookmarkEnd w:id="2"/>
    </w:p>
    <w:p w14:paraId="00000024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ПРЕДМЕТ ДОГОВОРА</w:t>
      </w:r>
    </w:p>
    <w:p w14:paraId="00000025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Агент обязуется </w:t>
      </w:r>
      <w:r>
        <w:rPr>
          <w:rFonts w:ascii="Times New Roman" w:eastAsia="Times New Roman" w:hAnsi="Times New Roman" w:cs="Times New Roman"/>
          <w:highlight w:val="yellow"/>
        </w:rPr>
        <w:t xml:space="preserve">от имени и за счет Принципала/от своего имени и за счет Принципала </w:t>
      </w:r>
      <w:r>
        <w:rPr>
          <w:rFonts w:ascii="Times New Roman" w:eastAsia="Times New Roman" w:hAnsi="Times New Roman" w:cs="Times New Roman"/>
        </w:rPr>
        <w:t xml:space="preserve">совершить юридические и иные действия, предусмотренные в п. 1.2., а Принципал обязуется выплатить Агенту вознаграждение в соответствии с условиями Договора. </w:t>
      </w:r>
    </w:p>
    <w:p w14:paraId="00000026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Агент обязуется совершить следующие действия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p w14:paraId="00000027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  <w:rPr>
          <w:highlight w:val="yellow"/>
        </w:rPr>
      </w:pPr>
      <w:sdt>
        <w:sdtPr>
          <w:tag w:val="goog_rdk_0"/>
          <w:id w:val="-1250413607"/>
        </w:sdtPr>
        <w:sdtEndPr/>
        <w:sdtContent>
          <w:commentRangeStart w:id="4"/>
        </w:sdtContent>
      </w:sdt>
      <w:r>
        <w:rPr>
          <w:rFonts w:ascii="Times New Roman" w:eastAsia="Times New Roman" w:hAnsi="Times New Roman" w:cs="Times New Roman"/>
          <w:color w:val="333333"/>
          <w:highlight w:val="yellow"/>
        </w:rPr>
        <w:t>____________________________;</w:t>
      </w:r>
    </w:p>
    <w:p w14:paraId="00000028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333333"/>
          <w:highlight w:val="yellow"/>
        </w:rPr>
        <w:t>____________________</w:t>
      </w:r>
      <w:r>
        <w:rPr>
          <w:rFonts w:ascii="Times New Roman" w:eastAsia="Times New Roman" w:hAnsi="Times New Roman" w:cs="Times New Roman"/>
          <w:color w:val="333333"/>
          <w:highlight w:val="yellow"/>
        </w:rPr>
        <w:t>________.</w:t>
      </w:r>
      <w:commentRangeEnd w:id="4"/>
      <w:r>
        <w:commentReference w:id="4"/>
      </w:r>
    </w:p>
    <w:p w14:paraId="00000029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Отчетным периодом считается один календарный месяц.</w:t>
      </w:r>
    </w:p>
    <w:p w14:paraId="0000002A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согласовывают, что взаимодействие между ними по исполнению поручения осуществляется посредством телефонных переговоров и электронной почты.</w:t>
      </w:r>
    </w:p>
    <w:p w14:paraId="0000002B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b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РАЗМЕР ВОЗНАГРАЖДЕНИЯ И ПОРЯДОК РАСЧЁТОВ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C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Вознаграждение Агента по Договору составляет </w:t>
      </w:r>
      <w:r>
        <w:rPr>
          <w:rFonts w:ascii="Times New Roman" w:eastAsia="Times New Roman" w:hAnsi="Times New Roman" w:cs="Times New Roman"/>
          <w:highlight w:val="yellow"/>
        </w:rPr>
        <w:t>__________ (_______________)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  <w:highlight w:val="yellow"/>
        </w:rPr>
        <w:t>в том числе НДС ___% (вариант: НДС не облагается на основании _________)</w:t>
      </w:r>
      <w:r>
        <w:rPr>
          <w:rFonts w:ascii="Times New Roman" w:eastAsia="Times New Roman" w:hAnsi="Times New Roman" w:cs="Times New Roman"/>
        </w:rPr>
        <w:t xml:space="preserve">. Расходы Агента по Договору включены в вознаграждение Агента и дополнительно не оплачиваются. </w:t>
      </w:r>
    </w:p>
    <w:p w14:paraId="0000002D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Принцип</w:t>
      </w:r>
      <w:r>
        <w:rPr>
          <w:rFonts w:ascii="Times New Roman" w:eastAsia="Times New Roman" w:hAnsi="Times New Roman" w:cs="Times New Roman"/>
        </w:rPr>
        <w:t>ал уплачивает Агенту вознаграждение за исполнение агентского поручения в течение 5 (пяти) рабочих дней со дня утверждения Отчета агента.</w:t>
      </w:r>
    </w:p>
    <w:p w14:paraId="0000002E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>Датой исполнения обязательства по оплате считается дата списания денежных средств с расчетного счета Принципала. Оплата</w:t>
      </w:r>
      <w:r>
        <w:rPr>
          <w:rFonts w:ascii="Times New Roman" w:eastAsia="Times New Roman" w:hAnsi="Times New Roman" w:cs="Times New Roman"/>
        </w:rPr>
        <w:t xml:space="preserve"> услуг осуществляется в российских рублях.</w:t>
      </w:r>
    </w:p>
    <w:p w14:paraId="0000002F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ПОРЯДОК СДАЧИ ОТЧЕТА АГЕНТА</w:t>
      </w:r>
    </w:p>
    <w:p w14:paraId="00000030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Ежемесячно, не позднее </w:t>
      </w:r>
      <w:r>
        <w:rPr>
          <w:rFonts w:ascii="Times New Roman" w:eastAsia="Times New Roman" w:hAnsi="Times New Roman" w:cs="Times New Roman"/>
          <w:highlight w:val="yellow"/>
        </w:rPr>
        <w:t xml:space="preserve">5 (пятого) числа </w:t>
      </w:r>
      <w:r>
        <w:rPr>
          <w:rFonts w:ascii="Times New Roman" w:eastAsia="Times New Roman" w:hAnsi="Times New Roman" w:cs="Times New Roman"/>
        </w:rPr>
        <w:t>месяца, следующего за отчетным, Агент направляет Принципалу отчет (далее – Отчет агента) в 2 (двух) экземплярах, в котором отчитывается по исполн</w:t>
      </w:r>
      <w:r>
        <w:rPr>
          <w:rFonts w:ascii="Times New Roman" w:eastAsia="Times New Roman" w:hAnsi="Times New Roman" w:cs="Times New Roman"/>
        </w:rPr>
        <w:t>ению поручения.</w:t>
      </w:r>
    </w:p>
    <w:p w14:paraId="00000031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Принципал обязан в течение 5 (пяти) рабочих дней со дня получения рассмотреть Отчет агента и в случае отсутствия мотивированных возражений утвердить указанный отчет, а в противном случае - в течение 5 (пяти) рабочих дней с момента получения</w:t>
      </w:r>
      <w:r>
        <w:rPr>
          <w:rFonts w:ascii="Times New Roman" w:eastAsia="Times New Roman" w:hAnsi="Times New Roman" w:cs="Times New Roman"/>
        </w:rPr>
        <w:t xml:space="preserve"> Отчета агента направить Агенту письменные мотивированные возражения. </w:t>
      </w:r>
    </w:p>
    <w:p w14:paraId="00000032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Агент обязан в течение 5 (пяти) рабочих дней со дня получения от Принципала возражений, устранить замечания Принципала и направить ему необходимые письменные доказательства.</w:t>
      </w:r>
    </w:p>
    <w:p w14:paraId="00000033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ПРАВА И ОБЯ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ЗАННОСТИ СТОРОН</w:t>
      </w:r>
    </w:p>
    <w:p w14:paraId="00000034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Принципал обязуется:</w:t>
      </w:r>
    </w:p>
    <w:p w14:paraId="00000035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оперативно предоставлять в распоряжение Агента все имеющиеся у него сведения и документы, необходимые для совершения необходимых действий, как в устной, так и в письменной форме, и гарантировать их достоверность</w:t>
      </w:r>
      <w:r>
        <w:rPr>
          <w:rFonts w:ascii="Times New Roman" w:eastAsia="Times New Roman" w:hAnsi="Times New Roman" w:cs="Times New Roman"/>
          <w:highlight w:val="yellow"/>
        </w:rPr>
        <w:t>, а такж</w:t>
      </w:r>
      <w:r>
        <w:rPr>
          <w:rFonts w:ascii="Times New Roman" w:eastAsia="Times New Roman" w:hAnsi="Times New Roman" w:cs="Times New Roman"/>
          <w:highlight w:val="yellow"/>
        </w:rPr>
        <w:t>е выдать доверенность</w:t>
      </w:r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</w:pPr>
      <w:r>
        <w:rPr>
          <w:rFonts w:ascii="Times New Roman" w:eastAsia="Times New Roman" w:hAnsi="Times New Roman" w:cs="Times New Roman"/>
        </w:rPr>
        <w:t>Принципал вправе:</w:t>
      </w:r>
    </w:p>
    <w:p w14:paraId="00000037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требовать от Агента сведения и отчеты о ходе исполнения Договора, копии документов, подтверждающих проведенную Агентом работу;</w:t>
      </w:r>
    </w:p>
    <w:p w14:paraId="00000038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sdt>
        <w:sdtPr>
          <w:tag w:val="goog_rdk_1"/>
          <w:id w:val="1507173214"/>
        </w:sdtPr>
        <w:sdtEndPr/>
        <w:sdtContent>
          <w:commentRangeStart w:id="8"/>
        </w:sdtContent>
      </w:sdt>
      <w:r>
        <w:rPr>
          <w:rFonts w:ascii="Times New Roman" w:eastAsia="Times New Roman" w:hAnsi="Times New Roman" w:cs="Times New Roman"/>
        </w:rPr>
        <w:t>в любое время отказаться от исполнения Договора, отменив поручение, при условии возмещения Агенту прямого ущерба, вызванного отменой поручения.</w:t>
      </w:r>
      <w:commentRangeEnd w:id="8"/>
      <w:r>
        <w:commentReference w:id="8"/>
      </w:r>
    </w:p>
    <w:p w14:paraId="00000039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Агент обязуется:</w:t>
      </w:r>
    </w:p>
    <w:p w14:paraId="0000003A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принятое на себя поручение исполнить на наиболее выгодных для Принципала условиях, добросовестно и разумно, в соответствии с указаниями Принципала, а при отсутствии в Договоре таких указаний – в соответствии с обычаями делового оборота или иными обычно пре</w:t>
      </w:r>
      <w:r>
        <w:rPr>
          <w:rFonts w:ascii="Times New Roman" w:eastAsia="Times New Roman" w:hAnsi="Times New Roman" w:cs="Times New Roman"/>
        </w:rPr>
        <w:t>дъявляемыми требованиями;</w:t>
      </w:r>
    </w:p>
    <w:p w14:paraId="0000003B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сообщать Принципалу по его требованию все сведения о ходе исполнения поручения;</w:t>
      </w:r>
    </w:p>
    <w:p w14:paraId="0000003C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исполнять принятые в соответствии с Договором поручения лично, а также привлекать других лиц для исполнения обязательств по настоящему Договору на осн</w:t>
      </w:r>
      <w:r>
        <w:rPr>
          <w:rFonts w:ascii="Times New Roman" w:eastAsia="Times New Roman" w:hAnsi="Times New Roman" w:cs="Times New Roman"/>
        </w:rPr>
        <w:t>овании субагентского договора с предварительного согласия Принципала;</w:t>
      </w:r>
    </w:p>
    <w:p w14:paraId="0000003D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заключать с другими Принципалами аналогичные агентские договоры.</w:t>
      </w:r>
    </w:p>
    <w:p w14:paraId="0000003E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Агент вправе:</w:t>
      </w:r>
    </w:p>
    <w:p w14:paraId="0000003F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отступить от указаний Принципала, если по обстоятельствам дела это необходимо в интересах Принципала, и </w:t>
      </w:r>
      <w:r>
        <w:rPr>
          <w:rFonts w:ascii="Times New Roman" w:eastAsia="Times New Roman" w:hAnsi="Times New Roman" w:cs="Times New Roman"/>
        </w:rPr>
        <w:t>Агент не мог предварительно запросить Принципала либо не получил ответа на свой запрос в течение 5 (пяти) рабочих дней после его отправки;</w:t>
      </w:r>
    </w:p>
    <w:p w14:paraId="00000040" w14:textId="77777777" w:rsidR="000F5789" w:rsidRDefault="009D6E47">
      <w:pPr>
        <w:numPr>
          <w:ilvl w:val="2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получить агентское вознаграждение в порядке и на условиях Договора.</w:t>
      </w:r>
    </w:p>
    <w:p w14:paraId="00000041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9" w:name="_heading=h.3dy6vkm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14:paraId="00000042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Сообщения по Договору</w:t>
      </w:r>
      <w:r>
        <w:rPr>
          <w:rFonts w:ascii="Times New Roman" w:eastAsia="Times New Roman" w:hAnsi="Times New Roman" w:cs="Times New Roman"/>
          <w:highlight w:val="white"/>
        </w:rPr>
        <w:t xml:space="preserve"> должны совершаться в письменной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специ</w:t>
      </w:r>
      <w:r>
        <w:rPr>
          <w:rFonts w:ascii="Times New Roman" w:eastAsia="Times New Roman" w:hAnsi="Times New Roman" w:cs="Times New Roman"/>
          <w:highlight w:val="white"/>
        </w:rPr>
        <w:t>фикации, приложения, акты сверок, счета и иные), которые имеют отношение к Договору, а также 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</w:t>
      </w:r>
      <w:r>
        <w:rPr>
          <w:rFonts w:ascii="Times New Roman" w:eastAsia="Times New Roman" w:hAnsi="Times New Roman" w:cs="Times New Roman"/>
          <w:highlight w:val="white"/>
        </w:rPr>
        <w:t xml:space="preserve"> реквизитах Договора.</w:t>
      </w:r>
    </w:p>
    <w:p w14:paraId="00000043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Скан-копии документов будут иметь силу  оригинала до их замены на оригинал. </w:t>
      </w:r>
    </w:p>
    <w:p w14:paraId="00000044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0" w:name="_heading=h.1t3h5sf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УСЛОВИЕ О КОНФИДЕНЦИАЛЬНОСТИ</w:t>
      </w:r>
    </w:p>
    <w:p w14:paraId="00000045" w14:textId="77777777" w:rsidR="000F5789" w:rsidRDefault="009D6E47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признают, что вся информация, которая передается Сторонами друг другу по Договору, является конфиденциальной информацией</w:t>
      </w:r>
      <w:r>
        <w:rPr>
          <w:rFonts w:ascii="Times New Roman" w:eastAsia="Times New Roman" w:hAnsi="Times New Roman" w:cs="Times New Roman"/>
          <w:highlight w:val="white"/>
        </w:rPr>
        <w:t xml:space="preserve"> и (или) информацией, составляющей коммерческую тайну Сторон.</w:t>
      </w:r>
    </w:p>
    <w:p w14:paraId="00000046" w14:textId="77777777" w:rsidR="000F5789" w:rsidRDefault="009D6E47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</w:t>
      </w:r>
      <w:r>
        <w:rPr>
          <w:rFonts w:ascii="Times New Roman" w:eastAsia="Times New Roman" w:hAnsi="Times New Roman" w:cs="Times New Roman"/>
          <w:highlight w:val="white"/>
        </w:rPr>
        <w:t xml:space="preserve"> любую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</w:t>
      </w:r>
      <w:r>
        <w:rPr>
          <w:rFonts w:ascii="Times New Roman" w:eastAsia="Times New Roman" w:hAnsi="Times New Roman" w:cs="Times New Roman"/>
          <w:highlight w:val="white"/>
        </w:rPr>
        <w:t>нформации,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14:paraId="00000047" w14:textId="77777777" w:rsidR="000F5789" w:rsidRDefault="009D6E47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обязуются не разглашать и обеспечить ограничение доступа ставшую им известной конф</w:t>
      </w:r>
      <w:r>
        <w:rPr>
          <w:rFonts w:ascii="Times New Roman" w:eastAsia="Times New Roman" w:hAnsi="Times New Roman" w:cs="Times New Roman"/>
          <w:highlight w:val="white"/>
        </w:rPr>
        <w:t>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 действия Договора.</w:t>
      </w:r>
    </w:p>
    <w:p w14:paraId="00000048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11" w:name="_heading=h.4d34og8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14:paraId="00000049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В случае просрочки выполнения поручения Агент выплачивает Принципалу неустойку в размере 0,1% от суммы вознаграждения за выполнение этого поручения за каждый день просрочки до фактического исполнения обязательства.</w:t>
      </w:r>
    </w:p>
    <w:p w14:paraId="0000004A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Стороны освобождаются от ответственности </w:t>
      </w:r>
      <w:r>
        <w:rPr>
          <w:rFonts w:ascii="Times New Roman" w:eastAsia="Times New Roman" w:hAnsi="Times New Roman" w:cs="Times New Roman"/>
        </w:rPr>
        <w:t xml:space="preserve">за неисполнение или ненадлежащее исполнение обязательств по Договору при возникновении обстоятельств непреодолимой силы, т.е. чрезвычайных и непредсказуемых при данных условиях обстоятельств, к которым относятся, в частности, стихийные бедствия природного </w:t>
      </w:r>
      <w:r>
        <w:rPr>
          <w:rFonts w:ascii="Times New Roman" w:eastAsia="Times New Roman" w:hAnsi="Times New Roman" w:cs="Times New Roman"/>
        </w:rPr>
        <w:t xml:space="preserve">характера (землетрясения, наводнения, пожары, снежные заносы и т.д.),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</w:t>
      </w:r>
      <w:r>
        <w:rPr>
          <w:rFonts w:ascii="Times New Roman" w:eastAsia="Times New Roman" w:hAnsi="Times New Roman" w:cs="Times New Roman"/>
        </w:rPr>
        <w:t>5 (пяти) рабочих дней уведомить об этом другую Сторону. Если обстоятельства непреодолимой силы продолжают 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14:paraId="0000004B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2" w:name="_heading=h.2s8eyo1" w:colFirst="0" w:colLast="0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t>РАЗРЕШЕНИЕ СПОРО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В И РАЗНОГЛАСИЙ</w:t>
      </w:r>
    </w:p>
    <w:p w14:paraId="0000004C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разрешения споров и разногласий. Претензии предъявляются в письменной форме, подписываются уполномоченными лицами Сторон и передаются одним из способов: нарочно, направляются заказными письм</w:t>
      </w:r>
      <w:r>
        <w:rPr>
          <w:rFonts w:ascii="Times New Roman" w:eastAsia="Times New Roman" w:hAnsi="Times New Roman" w:cs="Times New Roman"/>
        </w:rPr>
        <w:t>ами или по электронной почте, указанной в реквизитах Договора. Ответ на претензию должен быть направлен получившей Стороной в течение 10 (десяти) календарных дней.</w:t>
      </w:r>
    </w:p>
    <w:p w14:paraId="0000004D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случае недостижения согласия Сторон в результате переговоров и в претензионном порядке, сп</w:t>
      </w:r>
      <w:r>
        <w:rPr>
          <w:rFonts w:ascii="Times New Roman" w:eastAsia="Times New Roman" w:hAnsi="Times New Roman" w:cs="Times New Roman"/>
        </w:rPr>
        <w:t>ор передается на рассмотрение в арбитражный суд по месту нахождения Принципала.</w:t>
      </w:r>
    </w:p>
    <w:p w14:paraId="0000004E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13" w:name="_heading=h.17dp8vu" w:colFirst="0" w:colLast="0"/>
      <w:bookmarkEnd w:id="13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ДОГОВОРА</w:t>
      </w:r>
    </w:p>
    <w:p w14:paraId="0000004F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Сторонами действует в течение 1 (одного) года. Договор пролонгируется на каждый последующий год, если ни</w:t>
      </w:r>
      <w:r>
        <w:rPr>
          <w:rFonts w:ascii="Times New Roman" w:eastAsia="Times New Roman" w:hAnsi="Times New Roman" w:cs="Times New Roman"/>
        </w:rPr>
        <w:t xml:space="preserve"> одна из Сторон за один месяц до окончания срока действия Договора не заявит о его расторжении. Количество пролонгаций не ограничено.</w:t>
      </w:r>
    </w:p>
    <w:p w14:paraId="00000050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может быть расторгнут досрочно по инициативе одной из Сторон посредством направления другой Стороне уведомления о </w:t>
      </w:r>
      <w:r>
        <w:rPr>
          <w:rFonts w:ascii="Times New Roman" w:eastAsia="Times New Roman" w:hAnsi="Times New Roman" w:cs="Times New Roman"/>
        </w:rPr>
        <w:t xml:space="preserve">расторжении договора. Договор считается расторгнутым по истечении 15 (пятнадцати) календарных дней с момента получения другой Стороной уведомления о расторжении Договора. </w:t>
      </w:r>
    </w:p>
    <w:p w14:paraId="00000051" w14:textId="77777777" w:rsidR="000F5789" w:rsidRDefault="009D6E47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14" w:name="_heading=h.3rdcrjn" w:colFirst="0" w:colLast="0"/>
      <w:bookmarkEnd w:id="14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14:paraId="00000052" w14:textId="77777777" w:rsidR="000F5789" w:rsidRDefault="009D6E47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 xml:space="preserve">К отношениям Сторон по тем вопросам, которые не урегулированы или не </w:t>
      </w:r>
      <w:r>
        <w:rPr>
          <w:rFonts w:ascii="Times New Roman" w:eastAsia="Times New Roman" w:hAnsi="Times New Roman" w:cs="Times New Roman"/>
        </w:rPr>
        <w:t>полностью урегулированы Договором, применяется действующее законодательство Российской Федерации.</w:t>
      </w:r>
    </w:p>
    <w:p w14:paraId="00000053" w14:textId="77777777" w:rsidR="000F5789" w:rsidRDefault="009D6E47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(четырех)</w:t>
      </w:r>
      <w:r>
        <w:rPr>
          <w:rFonts w:ascii="Times New Roman" w:eastAsia="Times New Roman" w:hAnsi="Times New Roman" w:cs="Times New Roman"/>
        </w:rPr>
        <w:t xml:space="preserve"> листах, включая форму Отчета агента. Подписи сторон расположены в преамбуле Договора.</w:t>
      </w:r>
    </w:p>
    <w:p w14:paraId="00000054" w14:textId="77777777" w:rsidR="000F5789" w:rsidRDefault="009D6E47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lastRenderedPageBreak/>
        <w:t>Приложение: Отчет агента (форма).</w:t>
      </w:r>
      <w:r>
        <w:br w:type="page"/>
      </w:r>
    </w:p>
    <w:p w14:paraId="00000055" w14:textId="77777777" w:rsidR="000F5789" w:rsidRDefault="009D6E47">
      <w:pPr>
        <w:pStyle w:val="a3"/>
        <w:spacing w:after="200" w:line="240" w:lineRule="auto"/>
        <w:jc w:val="both"/>
        <w:rPr>
          <w:sz w:val="22"/>
          <w:szCs w:val="22"/>
        </w:rPr>
      </w:pPr>
      <w:bookmarkStart w:id="15" w:name="_heading=h.26in1rg" w:colFirst="0" w:colLast="0"/>
      <w:bookmarkEnd w:id="15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ОТЧЕТ АГЕНТА (ФОРМА)</w:t>
      </w:r>
    </w:p>
    <w:p w14:paraId="00000056" w14:textId="77777777" w:rsidR="000F5789" w:rsidRDefault="009D6E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_________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“___”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b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250"/>
      </w:tblGrid>
      <w:tr w:rsidR="000F5789" w14:paraId="07D77D65" w14:textId="77777777">
        <w:trPr>
          <w:trHeight w:val="495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Принципал: </w:t>
            </w:r>
          </w:p>
          <w:p w14:paraId="00000058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00000059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5A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000005C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5D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5E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000005F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0F5789" w14:paraId="70F24143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Агент: </w:t>
            </w:r>
          </w:p>
          <w:p w14:paraId="00000061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00000062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63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00000065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66" w14:textId="77777777" w:rsidR="000F5789" w:rsidRDefault="000F57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67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0000068" w14:textId="77777777" w:rsidR="000F5789" w:rsidRDefault="009D6E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00000069" w14:textId="77777777" w:rsidR="000F5789" w:rsidRDefault="000F5789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0F5789" w:rsidRDefault="009D6E47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 связи с исполнением Агентом обязательств, предусмотренных Агентским договором № </w:t>
      </w:r>
      <w:r>
        <w:rPr>
          <w:rFonts w:ascii="Times New Roman" w:eastAsia="Times New Roman" w:hAnsi="Times New Roman" w:cs="Times New Roman"/>
          <w:highlight w:val="yellow"/>
        </w:rPr>
        <w:t>___</w:t>
      </w:r>
      <w:r>
        <w:rPr>
          <w:rFonts w:ascii="Times New Roman" w:eastAsia="Times New Roman" w:hAnsi="Times New Roman" w:cs="Times New Roman"/>
        </w:rPr>
        <w:t xml:space="preserve"> от “</w:t>
      </w:r>
      <w:r>
        <w:rPr>
          <w:rFonts w:ascii="Times New Roman" w:eastAsia="Times New Roman" w:hAnsi="Times New Roman" w:cs="Times New Roman"/>
          <w:highlight w:val="yellow"/>
        </w:rPr>
        <w:t>___” ___ 20__</w:t>
      </w:r>
      <w:r>
        <w:rPr>
          <w:rFonts w:ascii="Times New Roman" w:eastAsia="Times New Roman" w:hAnsi="Times New Roman" w:cs="Times New Roman"/>
        </w:rPr>
        <w:t xml:space="preserve"> г., в  период с </w:t>
      </w:r>
      <w:r>
        <w:rPr>
          <w:rFonts w:ascii="Times New Roman" w:eastAsia="Times New Roman" w:hAnsi="Times New Roman" w:cs="Times New Roman"/>
          <w:highlight w:val="yellow"/>
        </w:rPr>
        <w:t>“____” _______ 20__</w:t>
      </w:r>
      <w:r>
        <w:rPr>
          <w:rFonts w:ascii="Times New Roman" w:eastAsia="Times New Roman" w:hAnsi="Times New Roman" w:cs="Times New Roman"/>
        </w:rPr>
        <w:t xml:space="preserve"> г. по </w:t>
      </w:r>
      <w:r>
        <w:rPr>
          <w:rFonts w:ascii="Times New Roman" w:eastAsia="Times New Roman" w:hAnsi="Times New Roman" w:cs="Times New Roman"/>
          <w:highlight w:val="yellow"/>
        </w:rPr>
        <w:t>“____” ______ 20__</w:t>
      </w:r>
      <w:r>
        <w:rPr>
          <w:rFonts w:ascii="Times New Roman" w:eastAsia="Times New Roman" w:hAnsi="Times New Roman" w:cs="Times New Roman"/>
        </w:rPr>
        <w:t xml:space="preserve"> г. Агент  выполнил следующие действия:</w:t>
      </w:r>
    </w:p>
    <w:tbl>
      <w:tblPr>
        <w:tblStyle w:val="ac"/>
        <w:tblW w:w="973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105"/>
        <w:gridCol w:w="3420"/>
        <w:gridCol w:w="2640"/>
      </w:tblGrid>
      <w:tr w:rsidR="000F5789" w14:paraId="18BEA2AD" w14:textId="7777777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F5789" w:rsidRDefault="009D6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0F5789" w:rsidRDefault="009D6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выполнения, результат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0F5789" w:rsidRDefault="009D6E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выполнение действия</w:t>
            </w:r>
          </w:p>
        </w:tc>
      </w:tr>
      <w:tr w:rsidR="000F5789" w14:paraId="647379B9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3D1194DC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66888FEA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2005F59A" w14:textId="77777777">
        <w:trPr>
          <w:trHeight w:val="440"/>
        </w:trPr>
        <w:tc>
          <w:tcPr>
            <w:tcW w:w="3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расходов Агента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1FABD683" w14:textId="77777777">
        <w:trPr>
          <w:trHeight w:val="440"/>
        </w:trPr>
        <w:tc>
          <w:tcPr>
            <w:tcW w:w="3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Агентское вознаграждение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83" w14:textId="77777777" w:rsidR="000F5789" w:rsidRDefault="000F5789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5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545"/>
        <w:gridCol w:w="4635"/>
      </w:tblGrid>
      <w:tr w:rsidR="000F5789" w14:paraId="1E511098" w14:textId="7777777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Клиента</w:t>
            </w:r>
          </w:p>
        </w:tc>
        <w:tc>
          <w:tcPr>
            <w:tcW w:w="4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0F5789" w14:paraId="26F6691E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562B6BD4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5AD48C3D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2714F367" w14:textId="77777777">
        <w:trPr>
          <w:trHeight w:val="440"/>
        </w:trPr>
        <w:tc>
          <w:tcPr>
            <w:tcW w:w="51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дохода Принципала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5789" w14:paraId="69CA77D4" w14:textId="77777777">
        <w:trPr>
          <w:trHeight w:val="440"/>
        </w:trPr>
        <w:tc>
          <w:tcPr>
            <w:tcW w:w="51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0F5789" w:rsidRDefault="009D6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Агентское вознаграждение</w:t>
            </w:r>
          </w:p>
        </w:tc>
        <w:tc>
          <w:tcPr>
            <w:tcW w:w="4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0F5789" w:rsidRDefault="000F57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96" w14:textId="77777777" w:rsidR="000F5789" w:rsidRDefault="000F5789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00000097" w14:textId="77777777" w:rsidR="000F5789" w:rsidRDefault="009D6E47">
      <w:pPr>
        <w:spacing w:after="20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2. Итого вознаграждение Агента за период с </w:t>
      </w:r>
      <w:r>
        <w:rPr>
          <w:rFonts w:ascii="Times New Roman" w:eastAsia="Times New Roman" w:hAnsi="Times New Roman" w:cs="Times New Roman"/>
          <w:highlight w:val="yellow"/>
        </w:rPr>
        <w:t>“___” ________ 20___ г. по “___” _______ 20___ г. составляет ______ (_________) рублей 00 копеек, в том числе НДС ___% (вариант: НДС не облагается на основании _________).</w:t>
      </w:r>
    </w:p>
    <w:p w14:paraId="00000098" w14:textId="77777777" w:rsidR="000F5789" w:rsidRDefault="009D6E47">
      <w:pPr>
        <w:spacing w:after="20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3. Настоящий Отчет Агента составлен на </w:t>
      </w:r>
      <w:r>
        <w:rPr>
          <w:rFonts w:ascii="Times New Roman" w:eastAsia="Times New Roman" w:hAnsi="Times New Roman" w:cs="Times New Roman"/>
          <w:highlight w:val="yellow"/>
        </w:rPr>
        <w:t>1 (одном) листе</w:t>
      </w:r>
      <w:r>
        <w:rPr>
          <w:rFonts w:ascii="Times New Roman" w:eastAsia="Times New Roman" w:hAnsi="Times New Roman" w:cs="Times New Roman"/>
        </w:rPr>
        <w:t>.</w:t>
      </w:r>
    </w:p>
    <w:p w14:paraId="00000099" w14:textId="77777777" w:rsidR="000F5789" w:rsidRDefault="000F5789"/>
    <w:sectPr w:rsidR="000F5789">
      <w:footerReference w:type="default" r:id="rId12"/>
      <w:pgSz w:w="11909" w:h="16834"/>
      <w:pgMar w:top="1133" w:right="855" w:bottom="1106" w:left="1275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Александр Гапеенков (Кнопка)" w:date="2020-09-17T11:12:00Z" w:initials="">
    <w:p w14:paraId="0000009B" w14:textId="77777777" w:rsidR="000F5789" w:rsidRDefault="009D6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Здесь рекомендую прописывать не только действия, но и условия на которых они будут осуществляться</w:t>
      </w:r>
    </w:p>
  </w:comment>
  <w:comment w:id="8" w:author="Александр Гапеенков (Кнопка)" w:date="2020-09-17T11:17:00Z" w:initials="">
    <w:p w14:paraId="0000009C" w14:textId="77777777" w:rsidR="000F5789" w:rsidRDefault="009D6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Условие работает только если договор бессрочный (ст. 1010 ГК РФ)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9B" w15:done="0"/>
  <w15:commentEx w15:paraId="000000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4E49" w14:textId="77777777" w:rsidR="009D6E47" w:rsidRDefault="009D6E47">
      <w:pPr>
        <w:spacing w:line="240" w:lineRule="auto"/>
      </w:pPr>
      <w:r>
        <w:separator/>
      </w:r>
    </w:p>
  </w:endnote>
  <w:endnote w:type="continuationSeparator" w:id="0">
    <w:p w14:paraId="4D659131" w14:textId="77777777" w:rsidR="009D6E47" w:rsidRDefault="009D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A" w14:textId="77777777" w:rsidR="000F5789" w:rsidRDefault="009D6E47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AC2B6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C2B6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2DED" w14:textId="77777777" w:rsidR="009D6E47" w:rsidRDefault="009D6E47">
      <w:pPr>
        <w:spacing w:line="240" w:lineRule="auto"/>
      </w:pPr>
      <w:r>
        <w:separator/>
      </w:r>
    </w:p>
  </w:footnote>
  <w:footnote w:type="continuationSeparator" w:id="0">
    <w:p w14:paraId="1BDEE6DD" w14:textId="77777777" w:rsidR="009D6E47" w:rsidRDefault="009D6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7AFC"/>
    <w:multiLevelType w:val="multilevel"/>
    <w:tmpl w:val="EE3C326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9"/>
    <w:rsid w:val="000F5789"/>
    <w:rsid w:val="009D6E47"/>
    <w:rsid w:val="00A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DEE6-A1E2-4631-B5A5-FFE8A9DD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AC2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2B6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AC2B6A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AC2B6A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knopka.com/?utm_source=other&amp;utm_medium=organic&amp;utm_campaign=shabloni&amp;utm_content=agent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ETlxQpQs8QZteNjk9DnrGe5eA==">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2022-09-15T13:21:00Z</dcterms:created>
  <dcterms:modified xsi:type="dcterms:W3CDTF">2022-09-15T13:21:00Z</dcterms:modified>
</cp:coreProperties>
</file>