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B9" w:rsidRDefault="00FC44B9">
      <w:pPr>
        <w:pStyle w:val="a3"/>
        <w:spacing w:after="200" w:line="240" w:lineRule="auto"/>
        <w:jc w:val="both"/>
        <w:rPr>
          <w:rFonts w:ascii="Futura PT" w:eastAsia="Times New Roman" w:hAnsi="Futura PT" w:cs="Times New Roman"/>
          <w:b/>
          <w:sz w:val="36"/>
          <w:szCs w:val="36"/>
          <w:lang w:val="ru-RU"/>
        </w:rPr>
      </w:pPr>
      <w:bookmarkStart w:id="0" w:name="_qmj0hoy6vkiz" w:colFirst="0" w:colLast="0"/>
      <w:bookmarkEnd w:id="0"/>
      <w:r w:rsidRPr="00FC44B9">
        <w:rPr>
          <w:rFonts w:ascii="Futura PT" w:eastAsia="Times New Roman" w:hAnsi="Futura PT" w:cs="Times New Roman"/>
          <w:b/>
          <w:noProof/>
          <w:sz w:val="36"/>
          <w:szCs w:val="36"/>
          <w:lang w:val="ru-RU"/>
        </w:rPr>
        <w:drawing>
          <wp:inline distT="0" distB="0" distL="0" distR="0">
            <wp:extent cx="2381250" cy="361950"/>
            <wp:effectExtent l="0" t="0" r="0" b="0"/>
            <wp:docPr id="1" name="Рисунок 1" descr="C:\Users\UserKnopka\Downloads\кнопка_logo_RU_RGB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Knopka\Downloads\кнопка_logo_RU_RGB_250p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61950"/>
                    </a:xfrm>
                    <a:prstGeom prst="rect">
                      <a:avLst/>
                    </a:prstGeom>
                    <a:noFill/>
                    <a:ln>
                      <a:noFill/>
                    </a:ln>
                  </pic:spPr>
                </pic:pic>
              </a:graphicData>
            </a:graphic>
          </wp:inline>
        </w:drawing>
      </w:r>
    </w:p>
    <w:p w:rsidR="007A7ABF" w:rsidRPr="007A7ABF" w:rsidRDefault="007A7ABF">
      <w:pPr>
        <w:pStyle w:val="a3"/>
        <w:spacing w:after="200" w:line="240" w:lineRule="auto"/>
        <w:jc w:val="both"/>
        <w:rPr>
          <w:rFonts w:ascii="Futura PT" w:eastAsia="Times New Roman" w:hAnsi="Futura PT" w:cs="Times New Roman"/>
          <w:b/>
          <w:sz w:val="36"/>
          <w:szCs w:val="36"/>
          <w:lang w:val="ru-RU"/>
        </w:rPr>
      </w:pPr>
      <w:r w:rsidRPr="007A7ABF">
        <w:rPr>
          <w:rFonts w:ascii="Futura PT" w:eastAsia="Times New Roman" w:hAnsi="Futura PT" w:cs="Times New Roman"/>
          <w:b/>
          <w:sz w:val="36"/>
          <w:szCs w:val="36"/>
          <w:lang w:val="ru-RU"/>
        </w:rPr>
        <w:t xml:space="preserve">Не хотите заполнять договор самостоятельно? </w:t>
      </w:r>
    </w:p>
    <w:p w:rsidR="007A7ABF" w:rsidRPr="007A7ABF" w:rsidRDefault="007A7ABF">
      <w:pPr>
        <w:pStyle w:val="a3"/>
        <w:spacing w:after="200" w:line="240" w:lineRule="auto"/>
        <w:jc w:val="both"/>
        <w:rPr>
          <w:rFonts w:ascii="Futura PT" w:eastAsia="Times New Roman" w:hAnsi="Futura PT" w:cs="Times New Roman"/>
          <w:b/>
          <w:sz w:val="36"/>
          <w:szCs w:val="36"/>
          <w:lang w:val="ru-RU"/>
        </w:rPr>
      </w:pPr>
      <w:r w:rsidRPr="007A7ABF">
        <w:rPr>
          <w:rFonts w:ascii="Futura PT" w:eastAsia="Times New Roman" w:hAnsi="Futura PT" w:cs="Times New Roman"/>
          <w:b/>
          <w:sz w:val="36"/>
          <w:szCs w:val="36"/>
          <w:lang w:val="ru-RU"/>
        </w:rPr>
        <w:t xml:space="preserve">Поручите эту заботу </w:t>
      </w:r>
      <w:r>
        <w:rPr>
          <w:rFonts w:ascii="Futura PT" w:eastAsia="Times New Roman" w:hAnsi="Futura PT" w:cs="Times New Roman"/>
          <w:b/>
          <w:sz w:val="36"/>
          <w:szCs w:val="36"/>
          <w:lang w:val="ru-RU"/>
        </w:rPr>
        <w:t>Кнопке</w:t>
      </w:r>
    </w:p>
    <w:p w:rsidR="007A7ABF" w:rsidRPr="007A7ABF" w:rsidRDefault="007A7ABF">
      <w:pPr>
        <w:pStyle w:val="a3"/>
        <w:spacing w:after="200" w:line="240" w:lineRule="auto"/>
        <w:jc w:val="both"/>
        <w:rPr>
          <w:rFonts w:ascii="Futura PT" w:eastAsia="Times New Roman" w:hAnsi="Futura PT" w:cs="Times New Roman"/>
          <w:b/>
          <w:sz w:val="36"/>
          <w:szCs w:val="36"/>
          <w:lang w:val="ru-RU"/>
        </w:rPr>
      </w:pPr>
      <w:hyperlink r:id="rId8" w:history="1">
        <w:r w:rsidRPr="007A7ABF">
          <w:rPr>
            <w:rStyle w:val="ac"/>
            <w:rFonts w:ascii="Futura PT" w:eastAsia="Times New Roman" w:hAnsi="Futura PT" w:cs="Times New Roman"/>
            <w:b/>
            <w:sz w:val="36"/>
            <w:szCs w:val="36"/>
            <w:lang w:val="en-US"/>
          </w:rPr>
          <w:t>knopka</w:t>
        </w:r>
        <w:r w:rsidRPr="007A7ABF">
          <w:rPr>
            <w:rStyle w:val="ac"/>
            <w:rFonts w:ascii="Futura PT" w:eastAsia="Times New Roman" w:hAnsi="Futura PT" w:cs="Times New Roman"/>
            <w:b/>
            <w:sz w:val="36"/>
            <w:szCs w:val="36"/>
            <w:lang w:val="ru-RU"/>
          </w:rPr>
          <w:t>.</w:t>
        </w:r>
        <w:r w:rsidRPr="007A7ABF">
          <w:rPr>
            <w:rStyle w:val="ac"/>
            <w:rFonts w:ascii="Futura PT" w:eastAsia="Times New Roman" w:hAnsi="Futura PT" w:cs="Times New Roman"/>
            <w:b/>
            <w:sz w:val="36"/>
            <w:szCs w:val="36"/>
            <w:lang w:val="en-US"/>
          </w:rPr>
          <w:t>com</w:t>
        </w:r>
      </w:hyperlink>
      <w:bookmarkStart w:id="1" w:name="_GoBack"/>
      <w:bookmarkEnd w:id="1"/>
    </w:p>
    <w:p w:rsidR="007A7ABF" w:rsidRDefault="007A7ABF">
      <w:pPr>
        <w:pStyle w:val="a3"/>
        <w:spacing w:after="200" w:line="240" w:lineRule="auto"/>
        <w:jc w:val="both"/>
        <w:rPr>
          <w:rFonts w:ascii="Times New Roman" w:eastAsia="Times New Roman" w:hAnsi="Times New Roman" w:cs="Times New Roman"/>
          <w:b/>
          <w:sz w:val="24"/>
          <w:szCs w:val="24"/>
        </w:rPr>
      </w:pPr>
    </w:p>
    <w:p w:rsidR="0038349D" w:rsidRDefault="00E21ED0">
      <w:pPr>
        <w:pStyle w:val="a3"/>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ЛИЦЕНЗИОННЫЙ ДОГОВОР</w:t>
      </w:r>
    </w:p>
    <w:p w:rsidR="0038349D" w:rsidRDefault="00E21ED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highlight w:val="yellow"/>
        </w:rPr>
        <w:t>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highlight w:val="yellow"/>
        </w:rPr>
        <w:t>«__» ______ 20__</w:t>
      </w:r>
      <w:r>
        <w:rPr>
          <w:rFonts w:ascii="Times New Roman" w:eastAsia="Times New Roman" w:hAnsi="Times New Roman" w:cs="Times New Roman"/>
          <w:sz w:val="24"/>
          <w:szCs w:val="24"/>
        </w:rPr>
        <w:t xml:space="preserve"> г.</w:t>
      </w:r>
    </w:p>
    <w:p w:rsidR="0038349D" w:rsidRDefault="00E21ED0">
      <w:pPr>
        <w:spacing w:after="20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Общество с ограниченной ответственностью </w:t>
      </w:r>
      <w:r>
        <w:rPr>
          <w:rFonts w:ascii="Times New Roman" w:eastAsia="Times New Roman" w:hAnsi="Times New Roman" w:cs="Times New Roman"/>
          <w:b/>
          <w:sz w:val="24"/>
          <w:szCs w:val="24"/>
          <w:highlight w:val="yellow"/>
        </w:rPr>
        <w:t>«_________»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именуемое в дальнейшем «Лицензиар», в лице </w:t>
      </w:r>
      <w:r>
        <w:rPr>
          <w:rFonts w:ascii="Times New Roman" w:eastAsia="Times New Roman" w:hAnsi="Times New Roman" w:cs="Times New Roman"/>
          <w:sz w:val="24"/>
          <w:szCs w:val="24"/>
          <w:highlight w:val="yellow"/>
        </w:rPr>
        <w:t>_______________________</w:t>
      </w:r>
      <w:r>
        <w:rPr>
          <w:rFonts w:ascii="Times New Roman" w:eastAsia="Times New Roman" w:hAnsi="Times New Roman" w:cs="Times New Roman"/>
          <w:sz w:val="24"/>
          <w:szCs w:val="24"/>
        </w:rPr>
        <w:t>, действующе</w:t>
      </w:r>
      <w:r>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rPr>
        <w:t xml:space="preserve"> на основании </w:t>
      </w:r>
      <w:r>
        <w:rPr>
          <w:rFonts w:ascii="Times New Roman" w:eastAsia="Times New Roman" w:hAnsi="Times New Roman" w:cs="Times New Roman"/>
          <w:sz w:val="24"/>
          <w:szCs w:val="24"/>
          <w:highlight w:val="yellow"/>
        </w:rPr>
        <w:t>_______</w:t>
      </w:r>
      <w:r>
        <w:rPr>
          <w:rFonts w:ascii="Times New Roman" w:eastAsia="Times New Roman" w:hAnsi="Times New Roman" w:cs="Times New Roman"/>
          <w:sz w:val="24"/>
          <w:szCs w:val="24"/>
        </w:rPr>
        <w:t>, с одной стороны, и</w:t>
      </w:r>
    </w:p>
    <w:p w:rsidR="0038349D" w:rsidRDefault="00E21ED0">
      <w:pPr>
        <w:spacing w:after="20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Общество с ограниченной ответственностью </w:t>
      </w:r>
      <w:r>
        <w:rPr>
          <w:rFonts w:ascii="Times New Roman" w:eastAsia="Times New Roman" w:hAnsi="Times New Roman" w:cs="Times New Roman"/>
          <w:b/>
          <w:sz w:val="24"/>
          <w:szCs w:val="24"/>
          <w:highlight w:val="yellow"/>
        </w:rPr>
        <w:t>«_________»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именуемое в дальнейшем «Лицензиат», в лице </w:t>
      </w:r>
      <w:r>
        <w:rPr>
          <w:rFonts w:ascii="Times New Roman" w:eastAsia="Times New Roman" w:hAnsi="Times New Roman" w:cs="Times New Roman"/>
          <w:sz w:val="24"/>
          <w:szCs w:val="24"/>
          <w:highlight w:val="yellow"/>
        </w:rPr>
        <w:t>_______________________</w:t>
      </w:r>
      <w:r>
        <w:rPr>
          <w:rFonts w:ascii="Times New Roman" w:eastAsia="Times New Roman" w:hAnsi="Times New Roman" w:cs="Times New Roman"/>
          <w:sz w:val="24"/>
          <w:szCs w:val="24"/>
        </w:rPr>
        <w:t>, действующе</w:t>
      </w:r>
      <w:r>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rPr>
        <w:t xml:space="preserve"> на основании </w:t>
      </w:r>
      <w:r>
        <w:rPr>
          <w:rFonts w:ascii="Times New Roman" w:eastAsia="Times New Roman" w:hAnsi="Times New Roman" w:cs="Times New Roman"/>
          <w:sz w:val="24"/>
          <w:szCs w:val="24"/>
          <w:highlight w:val="yellow"/>
        </w:rPr>
        <w:t>_________</w:t>
      </w:r>
      <w:r>
        <w:rPr>
          <w:rFonts w:ascii="Times New Roman" w:eastAsia="Times New Roman" w:hAnsi="Times New Roman" w:cs="Times New Roman"/>
          <w:sz w:val="24"/>
          <w:szCs w:val="24"/>
        </w:rPr>
        <w:t>, с другой стороны, именуемые вместе «Стороны», а по отдельности «Сторона», заключили настоящий договор (далее – Договор) о нижеследующем.</w:t>
      </w:r>
    </w:p>
    <w:p w:rsidR="0038349D" w:rsidRDefault="00E21ED0">
      <w:pPr>
        <w:pStyle w:val="1"/>
        <w:numPr>
          <w:ilvl w:val="0"/>
          <w:numId w:val="2"/>
        </w:numPr>
        <w:spacing w:before="0" w:after="200" w:line="240" w:lineRule="auto"/>
        <w:ind w:left="-30" w:hanging="135"/>
        <w:jc w:val="both"/>
      </w:pPr>
      <w:bookmarkStart w:id="2" w:name="_iwj801x2k6w8" w:colFirst="0" w:colLast="0"/>
      <w:bookmarkEnd w:id="2"/>
      <w:r>
        <w:rPr>
          <w:rFonts w:ascii="Times New Roman" w:eastAsia="Times New Roman" w:hAnsi="Times New Roman" w:cs="Times New Roman"/>
          <w:b/>
          <w:sz w:val="24"/>
          <w:szCs w:val="24"/>
        </w:rPr>
        <w:t>ПРЕДМЕТ ДОГОВОРА</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 xml:space="preserve">Лицензиар предоставляет Лицензиату право использования </w:t>
      </w:r>
      <w:r>
        <w:rPr>
          <w:rFonts w:ascii="Times New Roman" w:eastAsia="Times New Roman" w:hAnsi="Times New Roman" w:cs="Times New Roman"/>
          <w:sz w:val="24"/>
          <w:szCs w:val="24"/>
          <w:highlight w:val="yellow"/>
        </w:rPr>
        <w:t>__________</w:t>
      </w:r>
      <w:r>
        <w:rPr>
          <w:rFonts w:ascii="Times New Roman" w:eastAsia="Times New Roman" w:hAnsi="Times New Roman" w:cs="Times New Roman"/>
          <w:sz w:val="24"/>
          <w:szCs w:val="24"/>
        </w:rPr>
        <w:t xml:space="preserve"> (далее - Объект интеллектуальной собственности, Объект) на предусмотренных Договором условиях и в соответствии с Приложениями к Договору, а Лицензиат обязуется уплатить лицензионное вознаграждение за предоставленное право использования.</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Правообладателем исключительного права на Объект является Лицензиар. Лицензиар гарантирует наличие у него в необходимом объеме прав для заключения Договора.</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Лицензиат вправе использовать Объект в рамках прав, предоставленных Договором. Право и способ использования Объекта, прямо не указанное в Договоре, не считается предоставленным Лицензиату.</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Договор является договором простой (неисключительной) лицензии, за Лицензиаром сохраняется право предоставления лицензий другим лицам.</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 xml:space="preserve">Использование Лицензиатом Объекта допускается без территориальных ограничений. </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 xml:space="preserve">Право использования Объекта передается Лицензиату на материальном носителе по Акту приема-передачи не позднее </w:t>
      </w:r>
      <w:r>
        <w:rPr>
          <w:rFonts w:ascii="Times New Roman" w:eastAsia="Times New Roman" w:hAnsi="Times New Roman" w:cs="Times New Roman"/>
          <w:sz w:val="24"/>
          <w:szCs w:val="24"/>
          <w:highlight w:val="yellow"/>
        </w:rPr>
        <w:t>____</w:t>
      </w:r>
      <w:r>
        <w:rPr>
          <w:rFonts w:ascii="Times New Roman" w:eastAsia="Times New Roman" w:hAnsi="Times New Roman" w:cs="Times New Roman"/>
          <w:sz w:val="24"/>
          <w:szCs w:val="24"/>
        </w:rPr>
        <w:t xml:space="preserve"> рабочих дней с даты получения Лицензиаром вознаграждения, и считается переданным со дня подписания Акта обеими Сторонами. </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 xml:space="preserve">Право использования Объекта передается Лицензиату на срок </w:t>
      </w:r>
      <w:r>
        <w:rPr>
          <w:rFonts w:ascii="Times New Roman" w:eastAsia="Times New Roman" w:hAnsi="Times New Roman" w:cs="Times New Roman"/>
          <w:sz w:val="24"/>
          <w:szCs w:val="24"/>
          <w:highlight w:val="yellow"/>
        </w:rPr>
        <w:t>___________</w:t>
      </w:r>
      <w:r>
        <w:rPr>
          <w:rFonts w:ascii="Times New Roman" w:eastAsia="Times New Roman" w:hAnsi="Times New Roman" w:cs="Times New Roman"/>
          <w:sz w:val="24"/>
          <w:szCs w:val="24"/>
        </w:rPr>
        <w:t xml:space="preserve">, который исчисляется с даты подписания Акта приема-передачи обеими Сторонами, но не более, чем на срок действия исключительного права. </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В период действия Договора Лицензиар воздерживается от каких-либо действий, способных затруднить осуществление Лицензиатом предоставленных ему прав и способов использования Объекта в установленных Договором пределах.</w:t>
      </w:r>
    </w:p>
    <w:p w:rsidR="0038349D" w:rsidRDefault="00E21ED0">
      <w:pPr>
        <w:pStyle w:val="1"/>
        <w:numPr>
          <w:ilvl w:val="0"/>
          <w:numId w:val="2"/>
        </w:numPr>
        <w:spacing w:before="0" w:after="200" w:line="240" w:lineRule="auto"/>
        <w:ind w:left="-30" w:hanging="135"/>
        <w:jc w:val="both"/>
      </w:pPr>
      <w:bookmarkStart w:id="3" w:name="_u0u7yxief1mc" w:colFirst="0" w:colLast="0"/>
      <w:bookmarkEnd w:id="3"/>
      <w:r>
        <w:rPr>
          <w:rFonts w:ascii="Times New Roman" w:eastAsia="Times New Roman" w:hAnsi="Times New Roman" w:cs="Times New Roman"/>
          <w:b/>
          <w:sz w:val="24"/>
          <w:szCs w:val="24"/>
        </w:rPr>
        <w:lastRenderedPageBreak/>
        <w:t>СПОСОБЫ ИСПОЛЬЗОВАНИЯ ОБЪЕКТА</w:t>
      </w:r>
    </w:p>
    <w:p w:rsidR="0038349D" w:rsidRDefault="00E21ED0">
      <w:pPr>
        <w:pStyle w:val="1"/>
        <w:numPr>
          <w:ilvl w:val="1"/>
          <w:numId w:val="2"/>
        </w:numPr>
        <w:spacing w:before="0" w:after="200" w:line="240" w:lineRule="auto"/>
        <w:ind w:left="-30" w:hanging="135"/>
        <w:jc w:val="both"/>
      </w:pPr>
      <w:bookmarkStart w:id="4" w:name="_9y6q5zww1120" w:colFirst="0" w:colLast="0"/>
      <w:bookmarkEnd w:id="4"/>
      <w:r>
        <w:rPr>
          <w:rFonts w:ascii="Times New Roman" w:eastAsia="Times New Roman" w:hAnsi="Times New Roman" w:cs="Times New Roman"/>
          <w:sz w:val="24"/>
          <w:szCs w:val="24"/>
        </w:rPr>
        <w:t>Лицензиату в целях использования Объекта разрешается совершать в отношении Объекта следующие действия:</w:t>
      </w:r>
    </w:p>
    <w:p w:rsidR="0038349D" w:rsidRDefault="00E21ED0">
      <w:pPr>
        <w:numPr>
          <w:ilvl w:val="2"/>
          <w:numId w:val="2"/>
        </w:numPr>
        <w:spacing w:after="200" w:line="240" w:lineRule="auto"/>
        <w:ind w:left="-30" w:hanging="135"/>
        <w:jc w:val="both"/>
      </w:pPr>
      <w:r>
        <w:rPr>
          <w:rFonts w:ascii="Times New Roman" w:eastAsia="Times New Roman" w:hAnsi="Times New Roman" w:cs="Times New Roman"/>
          <w:sz w:val="24"/>
          <w:szCs w:val="24"/>
        </w:rPr>
        <w:t xml:space="preserve">использовать Объект как единое целое; </w:t>
      </w:r>
    </w:p>
    <w:p w:rsidR="0038349D" w:rsidRDefault="00E21ED0">
      <w:pPr>
        <w:numPr>
          <w:ilvl w:val="2"/>
          <w:numId w:val="2"/>
        </w:numPr>
        <w:spacing w:after="200" w:line="240" w:lineRule="auto"/>
        <w:ind w:left="-30" w:hanging="135"/>
        <w:jc w:val="both"/>
        <w:rPr>
          <w:highlight w:val="yellow"/>
        </w:rPr>
      </w:pPr>
      <w:r>
        <w:rPr>
          <w:rFonts w:ascii="Times New Roman" w:eastAsia="Times New Roman" w:hAnsi="Times New Roman" w:cs="Times New Roman"/>
          <w:sz w:val="24"/>
          <w:szCs w:val="24"/>
          <w:highlight w:val="yellow"/>
        </w:rPr>
        <w:t>устанавливать и использовать Объект в строгом соответствии с количеством предоставленных Лицензиаром Лицензиату лицензий. Устанавливать и использовать оригинальные дистрибутивы и дистрибутивы, подвергшиеся модификации, имеет право только Лицензиат, без права передачи их третьим лицам. Действие Договора также распространяется на программное обеспечение, созданное на основе и/или с использованием дистрибутивов, бинарных и исходных кодов находящихся под действием Договора;</w:t>
      </w:r>
    </w:p>
    <w:p w:rsidR="0038349D" w:rsidRDefault="00E21ED0">
      <w:pPr>
        <w:numPr>
          <w:ilvl w:val="2"/>
          <w:numId w:val="2"/>
        </w:numPr>
        <w:spacing w:after="200" w:line="240" w:lineRule="auto"/>
        <w:ind w:left="-30" w:hanging="135"/>
        <w:jc w:val="both"/>
      </w:pPr>
      <w:r>
        <w:rPr>
          <w:rFonts w:ascii="Times New Roman" w:eastAsia="Times New Roman" w:hAnsi="Times New Roman" w:cs="Times New Roman"/>
          <w:sz w:val="24"/>
          <w:szCs w:val="24"/>
        </w:rPr>
        <w:t>копировать и использовать техническую и технологическую документацию, передаваемую в составе Объекта, без права её передачи третьим лицам;</w:t>
      </w:r>
    </w:p>
    <w:p w:rsidR="0038349D" w:rsidRDefault="00E21ED0">
      <w:pPr>
        <w:numPr>
          <w:ilvl w:val="2"/>
          <w:numId w:val="2"/>
        </w:numPr>
        <w:spacing w:after="200" w:line="240" w:lineRule="auto"/>
        <w:ind w:left="-30" w:hanging="135"/>
        <w:jc w:val="both"/>
      </w:pPr>
      <w:r>
        <w:rPr>
          <w:rFonts w:ascii="Times New Roman" w:eastAsia="Times New Roman" w:hAnsi="Times New Roman" w:cs="Times New Roman"/>
          <w:sz w:val="24"/>
          <w:szCs w:val="24"/>
        </w:rPr>
        <w:t>создавать копию Объекта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Объекта не может быть использована в иных целях, чем цели, указанные в настоящем пункте, и должна быть уничтожена Лицензиатом, если владение Объектом перестало быть для Лицензиата правомерным;</w:t>
      </w:r>
    </w:p>
    <w:p w:rsidR="0038349D" w:rsidRDefault="00E21ED0">
      <w:pPr>
        <w:numPr>
          <w:ilvl w:val="2"/>
          <w:numId w:val="2"/>
        </w:numPr>
        <w:spacing w:after="200" w:line="240" w:lineRule="auto"/>
        <w:ind w:left="-30" w:hanging="135"/>
        <w:jc w:val="both"/>
        <w:rPr>
          <w:highlight w:val="yellow"/>
        </w:rPr>
      </w:pPr>
      <w:r>
        <w:rPr>
          <w:rFonts w:ascii="Times New Roman" w:eastAsia="Times New Roman" w:hAnsi="Times New Roman" w:cs="Times New Roman"/>
          <w:sz w:val="24"/>
          <w:szCs w:val="24"/>
          <w:highlight w:val="yellow"/>
        </w:rPr>
        <w:t>____________________________________________;</w:t>
      </w:r>
    </w:p>
    <w:p w:rsidR="0038349D" w:rsidRDefault="00E21ED0">
      <w:pPr>
        <w:numPr>
          <w:ilvl w:val="2"/>
          <w:numId w:val="2"/>
        </w:numPr>
        <w:spacing w:after="200" w:line="240" w:lineRule="auto"/>
        <w:ind w:left="-30" w:hanging="135"/>
        <w:jc w:val="both"/>
        <w:rPr>
          <w:highlight w:val="yellow"/>
        </w:rPr>
      </w:pPr>
      <w:r>
        <w:rPr>
          <w:rFonts w:ascii="Times New Roman" w:eastAsia="Times New Roman" w:hAnsi="Times New Roman" w:cs="Times New Roman"/>
          <w:sz w:val="24"/>
          <w:szCs w:val="24"/>
          <w:highlight w:val="yellow"/>
        </w:rPr>
        <w:t>____________________________________________.</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Лицензиату запрещается отделять от нее составляющие части для раздельного использования на нескольких серверах и/или в составе другого программного обеспечения.</w:t>
      </w:r>
    </w:p>
    <w:p w:rsidR="0038349D" w:rsidRDefault="00E21ED0">
      <w:pPr>
        <w:numPr>
          <w:ilvl w:val="1"/>
          <w:numId w:val="2"/>
        </w:numPr>
        <w:spacing w:after="200" w:line="240" w:lineRule="auto"/>
        <w:ind w:left="-30" w:hanging="135"/>
        <w:jc w:val="both"/>
        <w:rPr>
          <w:highlight w:val="white"/>
        </w:rPr>
      </w:pPr>
      <w:r>
        <w:rPr>
          <w:rFonts w:ascii="Times New Roman" w:eastAsia="Times New Roman" w:hAnsi="Times New Roman" w:cs="Times New Roman"/>
          <w:sz w:val="24"/>
          <w:szCs w:val="24"/>
          <w:highlight w:val="white"/>
        </w:rPr>
        <w:t xml:space="preserve">Лицензиат вправе заключать сублицензионный договор при условии получения письменного согласия Лицензиара. </w:t>
      </w:r>
    </w:p>
    <w:p w:rsidR="0038349D" w:rsidRDefault="00E21ED0">
      <w:pPr>
        <w:pStyle w:val="1"/>
        <w:numPr>
          <w:ilvl w:val="0"/>
          <w:numId w:val="2"/>
        </w:numPr>
        <w:spacing w:before="0" w:after="200" w:line="240" w:lineRule="auto"/>
        <w:ind w:left="-30" w:hanging="135"/>
      </w:pPr>
      <w:bookmarkStart w:id="5" w:name="_3fkk86syevgx" w:colFirst="0" w:colLast="0"/>
      <w:bookmarkEnd w:id="5"/>
      <w:r>
        <w:rPr>
          <w:rFonts w:ascii="Times New Roman" w:eastAsia="Times New Roman" w:hAnsi="Times New Roman" w:cs="Times New Roman"/>
          <w:b/>
          <w:sz w:val="24"/>
          <w:szCs w:val="24"/>
        </w:rPr>
        <w:t>ЦЕНА ДОГОВОРА И ПОРЯДОК РАСЧЕТОВ</w:t>
      </w:r>
      <w:r>
        <w:rPr>
          <w:rFonts w:ascii="Times New Roman" w:eastAsia="Times New Roman" w:hAnsi="Times New Roman" w:cs="Times New Roman"/>
          <w:sz w:val="24"/>
          <w:szCs w:val="24"/>
        </w:rPr>
        <w:t xml:space="preserve"> </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 xml:space="preserve">Лицензиат обязуется уплатить Лицензиару вознаграждение в размере </w:t>
      </w:r>
      <w:r>
        <w:rPr>
          <w:rFonts w:ascii="Times New Roman" w:eastAsia="Times New Roman" w:hAnsi="Times New Roman" w:cs="Times New Roman"/>
          <w:sz w:val="24"/>
          <w:szCs w:val="24"/>
          <w:highlight w:val="yellow"/>
        </w:rPr>
        <w:t>______ (_____)</w:t>
      </w:r>
      <w:r>
        <w:rPr>
          <w:rFonts w:ascii="Times New Roman" w:eastAsia="Times New Roman" w:hAnsi="Times New Roman" w:cs="Times New Roman"/>
          <w:sz w:val="24"/>
          <w:szCs w:val="24"/>
        </w:rPr>
        <w:t xml:space="preserve"> руб., </w:t>
      </w:r>
      <w:r>
        <w:rPr>
          <w:rFonts w:ascii="Times New Roman" w:eastAsia="Times New Roman" w:hAnsi="Times New Roman" w:cs="Times New Roman"/>
          <w:sz w:val="24"/>
          <w:szCs w:val="24"/>
          <w:highlight w:val="yellow"/>
        </w:rPr>
        <w:t>в том числе НДС/НДС не облагается.</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Оплата вознаграждения производится Лицензиатом в течение 5 рабочих дней со дня подписания Договора на основании выставленного Лицензиаром счета.</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Все расчеты по Договору производятся в безналичном порядке путем перечисления денежных средств на расчетный счет Лицензиара.</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 xml:space="preserve">Обязанность Лицензиата по оплате считается исполненной с момента списания денежных средств с расчетного счета Лицензиата. </w:t>
      </w:r>
    </w:p>
    <w:p w:rsidR="0038349D" w:rsidRDefault="00E21ED0">
      <w:pPr>
        <w:pStyle w:val="1"/>
        <w:numPr>
          <w:ilvl w:val="0"/>
          <w:numId w:val="2"/>
        </w:numPr>
        <w:spacing w:before="0" w:after="200" w:line="240" w:lineRule="auto"/>
        <w:ind w:left="-30" w:hanging="135"/>
      </w:pPr>
      <w:bookmarkStart w:id="6" w:name="_hzwi90pte24f" w:colFirst="0" w:colLast="0"/>
      <w:bookmarkEnd w:id="6"/>
      <w:r>
        <w:rPr>
          <w:rFonts w:ascii="Times New Roman" w:eastAsia="Times New Roman" w:hAnsi="Times New Roman" w:cs="Times New Roman"/>
          <w:b/>
          <w:sz w:val="24"/>
          <w:szCs w:val="24"/>
        </w:rPr>
        <w:t>ОТВЕТСТВЕННОСТЬ СТОРОН</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При нарушении Лицензиатом обязанности уплатить Лицензиару в установленный Договором срок вознаграждение за предоставление права использования Объекта, Лицензиар вправе в одностороннем порядке отказаться от исполнения Договора и потребовать возмещения убытков, причиненных расторжением Договора.</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 xml:space="preserve">Использование Объекта способом, не предусмотренным Договором, либо по прекращении действия Договора, либо иным образом за пределами прав, предоставленных Лицензиату по </w:t>
      </w:r>
      <w:r>
        <w:rPr>
          <w:rFonts w:ascii="Times New Roman" w:eastAsia="Times New Roman" w:hAnsi="Times New Roman" w:cs="Times New Roman"/>
          <w:sz w:val="24"/>
          <w:szCs w:val="24"/>
        </w:rPr>
        <w:lastRenderedPageBreak/>
        <w:t xml:space="preserve">Договору, влечет ответственность Лицензиата за нарушение исключительного права на Объект, установленную законодательством РФ. </w:t>
      </w:r>
    </w:p>
    <w:p w:rsidR="0038349D" w:rsidRDefault="00E21ED0">
      <w:pPr>
        <w:pStyle w:val="1"/>
        <w:numPr>
          <w:ilvl w:val="0"/>
          <w:numId w:val="2"/>
        </w:numPr>
        <w:spacing w:before="0" w:after="200" w:line="240" w:lineRule="auto"/>
        <w:ind w:left="-30" w:hanging="135"/>
      </w:pPr>
      <w:bookmarkStart w:id="7" w:name="_c3fb4oonnhj" w:colFirst="0" w:colLast="0"/>
      <w:bookmarkEnd w:id="7"/>
      <w:r>
        <w:rPr>
          <w:rFonts w:ascii="Times New Roman" w:eastAsia="Times New Roman" w:hAnsi="Times New Roman" w:cs="Times New Roman"/>
          <w:b/>
          <w:sz w:val="24"/>
          <w:szCs w:val="24"/>
        </w:rPr>
        <w:t>ОБСТОЯТЕЛЬСТВА НЕПРЕОДОЛИМОЙ СИЛЫ</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или неисполнение Сторонами обязанностей явилось следствием обстоятельств непреодолимой силы (согласно действующему законодательству РФ), которые начались после заключения Договора. Срок уведомления об указанных обстоятельствах – 14 (четырнадцать) календарных дней со дня начала и окончания их действия. Неизвещение или несвоевременное извещение об обстоятельствах непреодолимой силы, лишает соответствующую Сторону права на освобождение от ответственности за неисполнение обязательств по Договору.</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 xml:space="preserve">Если обстоятельства непреодолимой силы длятся непрерывно более 2-х месяцев, каждая Сторона имеет право досрочно расторгнуть Договор с письменным уведомлением другой Стороны, в этом случае Стороны обязаны в течение 10 (десяти) рабочих дней с даты прекращения Договора произвести взаиморасчеты, либо, в случае неисполнения Лицензиаром своих обязательств по передаче прав на Объект, вследствие действия обстоятельств непреодолимой силы, последний обязуется в течение указанного срока вернуть Лицензиату полученные от него денежные суммы по Договору. </w:t>
      </w:r>
    </w:p>
    <w:p w:rsidR="0038349D" w:rsidRDefault="00E21ED0">
      <w:pPr>
        <w:pStyle w:val="1"/>
        <w:numPr>
          <w:ilvl w:val="0"/>
          <w:numId w:val="2"/>
        </w:numPr>
        <w:spacing w:before="0" w:after="200" w:line="240" w:lineRule="auto"/>
        <w:ind w:left="-30" w:hanging="135"/>
      </w:pPr>
      <w:bookmarkStart w:id="8" w:name="_2qurbergp5ps" w:colFirst="0" w:colLast="0"/>
      <w:bookmarkEnd w:id="8"/>
      <w:r>
        <w:rPr>
          <w:rFonts w:ascii="Times New Roman" w:eastAsia="Times New Roman" w:hAnsi="Times New Roman" w:cs="Times New Roman"/>
          <w:b/>
          <w:sz w:val="24"/>
          <w:szCs w:val="24"/>
        </w:rPr>
        <w:t>СРОК ДЕЙСТВИЯ ДОГОВОРА</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 xml:space="preserve">Договор вступает в силу с момента его подписания обеими сторонами и действует до даты окончания срока, на который Лицензиату предоставлены права на Объект Договором. </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Договор может быть расторгнут в одностороннем порядке по требованию Лицензиара:</w:t>
      </w:r>
    </w:p>
    <w:p w:rsidR="0038349D" w:rsidRDefault="00E21ED0">
      <w:pPr>
        <w:numPr>
          <w:ilvl w:val="2"/>
          <w:numId w:val="2"/>
        </w:numPr>
        <w:spacing w:after="200" w:line="240" w:lineRule="auto"/>
        <w:ind w:left="-30" w:hanging="135"/>
        <w:jc w:val="both"/>
      </w:pPr>
      <w:r>
        <w:rPr>
          <w:rFonts w:ascii="Times New Roman" w:eastAsia="Times New Roman" w:hAnsi="Times New Roman" w:cs="Times New Roman"/>
          <w:sz w:val="24"/>
          <w:szCs w:val="24"/>
        </w:rPr>
        <w:t>При нарушении Лицензиатом сроков оплаты лицензионного вознаграждения, предусмотренных  Договором;</w:t>
      </w:r>
    </w:p>
    <w:p w:rsidR="0038349D" w:rsidRDefault="00E21ED0">
      <w:pPr>
        <w:numPr>
          <w:ilvl w:val="2"/>
          <w:numId w:val="2"/>
        </w:numPr>
        <w:spacing w:after="200" w:line="240" w:lineRule="auto"/>
        <w:ind w:left="-30" w:hanging="135"/>
        <w:jc w:val="both"/>
      </w:pPr>
      <w:r>
        <w:rPr>
          <w:rFonts w:ascii="Times New Roman" w:eastAsia="Times New Roman" w:hAnsi="Times New Roman" w:cs="Times New Roman"/>
          <w:sz w:val="24"/>
          <w:szCs w:val="24"/>
        </w:rPr>
        <w:t>В случае использования Лицензиатом Объекта способами, не предусмотренными Договором.</w:t>
      </w:r>
    </w:p>
    <w:p w:rsidR="0038349D" w:rsidRDefault="00E21ED0">
      <w:pPr>
        <w:pStyle w:val="1"/>
        <w:numPr>
          <w:ilvl w:val="0"/>
          <w:numId w:val="2"/>
        </w:numPr>
        <w:spacing w:before="0" w:after="200" w:line="240" w:lineRule="auto"/>
        <w:ind w:left="-30" w:hanging="135"/>
        <w:jc w:val="both"/>
      </w:pPr>
      <w:bookmarkStart w:id="9" w:name="_lmchi6858g5r" w:colFirst="0" w:colLast="0"/>
      <w:bookmarkEnd w:id="9"/>
      <w:r>
        <w:rPr>
          <w:rFonts w:ascii="Times New Roman" w:eastAsia="Times New Roman" w:hAnsi="Times New Roman" w:cs="Times New Roman"/>
          <w:b/>
          <w:sz w:val="24"/>
          <w:szCs w:val="24"/>
        </w:rPr>
        <w:t>КОНФИДЕНЦИАЛЬНОСТЬ</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Для целей Договора термин «Конфиденциальная информация» означает любую информацию по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(а)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w:t>
      </w:r>
      <w:r>
        <w:rPr>
          <w:rFonts w:ascii="Times New Roman" w:eastAsia="Times New Roman" w:hAnsi="Times New Roman" w:cs="Times New Roman"/>
          <w:sz w:val="24"/>
          <w:szCs w:val="24"/>
        </w:rPr>
        <w:lastRenderedPageBreak/>
        <w:t>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Соответствующая Сторона Договора несет ответственность за действия (бездействие) своих работников и иных лиц, получивших доступ к Конфиденциальной информации.</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Для целей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38349D" w:rsidRDefault="00E21ED0">
      <w:pPr>
        <w:pStyle w:val="1"/>
        <w:numPr>
          <w:ilvl w:val="0"/>
          <w:numId w:val="2"/>
        </w:numPr>
        <w:spacing w:before="0" w:after="200" w:line="240" w:lineRule="auto"/>
        <w:ind w:left="-30" w:hanging="135"/>
        <w:jc w:val="both"/>
      </w:pPr>
      <w:bookmarkStart w:id="10" w:name="_kprxokpkv9qn" w:colFirst="0" w:colLast="0"/>
      <w:bookmarkEnd w:id="10"/>
      <w:r>
        <w:rPr>
          <w:rFonts w:ascii="Times New Roman" w:eastAsia="Times New Roman" w:hAnsi="Times New Roman" w:cs="Times New Roman"/>
          <w:b/>
          <w:sz w:val="24"/>
          <w:szCs w:val="24"/>
        </w:rPr>
        <w:t>ЭЛЕКТРОННЫЙ ДОКУМЕНТООБОРОТ</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В соответствии с частью 2 статьи 9 Федерального закона от 06.04.2011 № 63-ФЗ «Об электронной подписи» Стороны пришли к соглашению о равнозначности информации в электронной форме, подписанной простой электронной цифровой подписью, документу на бумажном носителе, подписанному собственноручной подписью руководителя или уполномоченного им иного должностного лица Стороны, при выполнении Сторонами условий Договора. Под простой электронной подписью, понимается - электронная подпись, которая посредством использования ключа простой электронной подписи (далее - ключ) подтверждает факт формирования электронной подписи уполномоченным представителем Стороны. Ключом является сочетание 2 элементов - идентификатора и пароля ключа. Идентификатором является логин руководителя или уполномоченного им иного должностного лица Стороны в Информационной системе, а паролем ключа - уникальная последовательность, неизвестная для третьих лиц, пароль для доступа в Информационную систему.</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Под информационной системой Стороны понимают программное обеспечение, позволяющее вести переписку между Сторонами по телекоммуникационным сетям с использованием электронной почты.</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В соответствии с настоящим договором простой электронной подписью могут быть подписаны следующие документы:</w:t>
      </w:r>
    </w:p>
    <w:p w:rsidR="0038349D" w:rsidRDefault="00E21ED0">
      <w:pPr>
        <w:spacing w:after="200" w:line="240" w:lineRule="auto"/>
        <w:ind w:left="-3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Договоры;</w:t>
      </w:r>
    </w:p>
    <w:p w:rsidR="0038349D" w:rsidRDefault="00E21ED0">
      <w:pPr>
        <w:spacing w:after="200" w:line="240" w:lineRule="auto"/>
        <w:ind w:left="-3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Дополнительные соглашения к договорам;</w:t>
      </w:r>
    </w:p>
    <w:p w:rsidR="0038349D" w:rsidRDefault="00E21ED0">
      <w:pPr>
        <w:spacing w:after="200" w:line="240" w:lineRule="auto"/>
        <w:ind w:left="-3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документы.</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 xml:space="preserve">Порядок проверки электронной подписи: документ считается подписанным простой электронной подписью Стороны при соблюдении следующих условий: документ оформлен в виде фотокопии документа на бумажном носителе, подписанного собственноручной подписью руководителя или уполномоченного им иного должностного лица Стороны и приложен в качестве вложения в сообщение электронной почты, отправленного с адреса </w:t>
      </w:r>
      <w:r>
        <w:rPr>
          <w:rFonts w:ascii="Times New Roman" w:eastAsia="Times New Roman" w:hAnsi="Times New Roman" w:cs="Times New Roman"/>
          <w:sz w:val="24"/>
          <w:szCs w:val="24"/>
        </w:rPr>
        <w:lastRenderedPageBreak/>
        <w:t>Стороны, указанного в разделе адреса и реквизиты сторон Договора. При этом на фотокопии должен быть явно различим текст документа, подписи уполномоченных лиц и оттиск печати (при наличии печати). Фотокопия должна содержать все обязательные реквизиты документа, предусмотренные статьей 9 Федерального закона от 06.12.2011 № 402-ФЗ «О бухгалтерском учете».</w:t>
      </w:r>
    </w:p>
    <w:p w:rsidR="0038349D" w:rsidRDefault="00E21ED0">
      <w:pPr>
        <w:pStyle w:val="1"/>
        <w:numPr>
          <w:ilvl w:val="0"/>
          <w:numId w:val="2"/>
        </w:numPr>
        <w:spacing w:before="0" w:after="200" w:line="240" w:lineRule="auto"/>
        <w:ind w:left="-30" w:hanging="135"/>
        <w:jc w:val="both"/>
      </w:pPr>
      <w:bookmarkStart w:id="11" w:name="_snu05d9fpmlu" w:colFirst="0" w:colLast="0"/>
      <w:bookmarkEnd w:id="11"/>
      <w:r>
        <w:rPr>
          <w:rFonts w:ascii="Times New Roman" w:eastAsia="Times New Roman" w:hAnsi="Times New Roman" w:cs="Times New Roman"/>
          <w:b/>
          <w:sz w:val="24"/>
          <w:szCs w:val="24"/>
        </w:rPr>
        <w:t>ПРОЧИЕ УСЛОВИЯ</w:t>
      </w:r>
    </w:p>
    <w:p w:rsidR="0038349D" w:rsidRDefault="00E21ED0">
      <w:pPr>
        <w:numPr>
          <w:ilvl w:val="1"/>
          <w:numId w:val="2"/>
        </w:numPr>
        <w:spacing w:after="200" w:line="240" w:lineRule="auto"/>
        <w:ind w:left="0" w:hanging="141"/>
        <w:jc w:val="both"/>
      </w:pPr>
      <w:r>
        <w:rPr>
          <w:rFonts w:ascii="Times New Roman" w:eastAsia="Times New Roman" w:hAnsi="Times New Roman" w:cs="Times New Roman"/>
          <w:sz w:val="24"/>
          <w:szCs w:val="24"/>
        </w:rPr>
        <w:t>Все споры и разногласия, которые могут возникнуть при исполнении обязательств по Договору или в связи с ним, разрешаются путем переговоров. В случае невозможности урегулирования разногласий, спор подлежит рассмотрению в Арбитражном суде по месту нахождения Лицензиата, с соблюдением претензионного порядка разрешения споров. Срок для ответа на претензию составляет 10 (десять) календарных дней с момента ее получения.</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Все приложения, изменения и дополнения к Договору являются его неотъемлемыми частями и действительны, если совершены в письменной форме и подписаны обеими Сторонами.</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Договор составлен на русском языке в двух идентичных экземплярах, по одному экземпляру для каждой Стороны.</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Лицензиар имеет право без дополнительных разрешений Лицензиата упоминать в проводимых им рекламных и маркетинговых мероприятиях (выставках, семинарах и прочее) фирменное наименование Лицензиата в связи с использованием Объекта, полученного по Договору. Лицензиар также может использовать товарные знаки и/или логотипы принадлежащие и/или используемые Лицензиатом. Использование Лицензиаром логотипов должно дополнительно согласовываться в каждом отдельном случае с Лицензиатом.</w:t>
      </w:r>
    </w:p>
    <w:p w:rsidR="0038349D" w:rsidRDefault="00E21ED0">
      <w:pPr>
        <w:numPr>
          <w:ilvl w:val="1"/>
          <w:numId w:val="2"/>
        </w:numPr>
        <w:spacing w:after="200" w:line="240" w:lineRule="auto"/>
        <w:ind w:left="-30" w:hanging="135"/>
        <w:jc w:val="both"/>
      </w:pPr>
      <w:r>
        <w:rPr>
          <w:rFonts w:ascii="Times New Roman" w:eastAsia="Times New Roman" w:hAnsi="Times New Roman" w:cs="Times New Roman"/>
          <w:sz w:val="24"/>
          <w:szCs w:val="24"/>
        </w:rPr>
        <w:t>Во всем остальном, не предусмотренном Договором, стороны будут руководствоваться действующим законодательством РФ.</w:t>
      </w:r>
    </w:p>
    <w:p w:rsidR="0038349D" w:rsidRDefault="00E21ED0">
      <w:pPr>
        <w:pStyle w:val="1"/>
        <w:numPr>
          <w:ilvl w:val="0"/>
          <w:numId w:val="2"/>
        </w:numPr>
        <w:spacing w:before="0" w:after="200" w:line="240" w:lineRule="auto"/>
        <w:ind w:left="-30" w:hanging="135"/>
        <w:jc w:val="both"/>
      </w:pPr>
      <w:bookmarkStart w:id="12" w:name="_va35q9hl6syb" w:colFirst="0" w:colLast="0"/>
      <w:bookmarkEnd w:id="12"/>
      <w:r>
        <w:rPr>
          <w:rFonts w:ascii="Times New Roman" w:eastAsia="Times New Roman" w:hAnsi="Times New Roman" w:cs="Times New Roman"/>
          <w:b/>
          <w:sz w:val="24"/>
          <w:szCs w:val="24"/>
        </w:rPr>
        <w:t>АДРЕСА И РЕКВИЗИТЫ СТОРОН</w:t>
      </w:r>
    </w:p>
    <w:tbl>
      <w:tblPr>
        <w:tblStyle w:val="a5"/>
        <w:tblW w:w="949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748"/>
        <w:gridCol w:w="4748"/>
      </w:tblGrid>
      <w:tr w:rsidR="0038349D">
        <w:tc>
          <w:tcPr>
            <w:tcW w:w="4748" w:type="dxa"/>
            <w:shd w:val="clear" w:color="auto" w:fill="auto"/>
            <w:tcMar>
              <w:top w:w="100" w:type="dxa"/>
              <w:left w:w="100" w:type="dxa"/>
              <w:bottom w:w="100" w:type="dxa"/>
              <w:right w:w="100" w:type="dxa"/>
            </w:tcMar>
          </w:tcPr>
          <w:p w:rsidR="0038349D" w:rsidRDefault="00E21ED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ЛИЦЕНЗИАР</w:t>
            </w:r>
          </w:p>
          <w:p w:rsidR="0038349D" w:rsidRDefault="0038349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38349D" w:rsidRDefault="00E21ED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ООО «_________»</w:t>
            </w:r>
          </w:p>
          <w:p w:rsidR="0038349D" w:rsidRDefault="00E21ED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Юридический адрес:</w:t>
            </w:r>
          </w:p>
          <w:p w:rsidR="0038349D" w:rsidRDefault="00E21ED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ОГРН</w:t>
            </w:r>
          </w:p>
          <w:p w:rsidR="0038349D" w:rsidRDefault="00E21ED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ИНН/КПП</w:t>
            </w:r>
          </w:p>
          <w:p w:rsidR="0038349D" w:rsidRDefault="00E21ED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Р/с</w:t>
            </w:r>
          </w:p>
          <w:p w:rsidR="0038349D" w:rsidRDefault="00E21ED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В банке</w:t>
            </w:r>
          </w:p>
          <w:p w:rsidR="0038349D" w:rsidRDefault="00E21ED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К/с</w:t>
            </w:r>
          </w:p>
          <w:p w:rsidR="0038349D" w:rsidRDefault="00E21ED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БИК</w:t>
            </w:r>
          </w:p>
          <w:p w:rsidR="0038349D" w:rsidRDefault="00E21ED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email</w:t>
            </w:r>
          </w:p>
          <w:p w:rsidR="0038349D" w:rsidRDefault="0038349D">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p>
          <w:p w:rsidR="0038349D" w:rsidRDefault="00E21ED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Генеральный директор</w:t>
            </w:r>
          </w:p>
          <w:p w:rsidR="0038349D" w:rsidRDefault="003834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8349D" w:rsidRDefault="00E21ED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highlight w:val="yellow"/>
              </w:rPr>
              <w:t>______________</w:t>
            </w:r>
          </w:p>
        </w:tc>
        <w:tc>
          <w:tcPr>
            <w:tcW w:w="4748" w:type="dxa"/>
            <w:shd w:val="clear" w:color="auto" w:fill="auto"/>
            <w:tcMar>
              <w:top w:w="100" w:type="dxa"/>
              <w:left w:w="100" w:type="dxa"/>
              <w:bottom w:w="100" w:type="dxa"/>
              <w:right w:w="100" w:type="dxa"/>
            </w:tcMar>
          </w:tcPr>
          <w:p w:rsidR="0038349D" w:rsidRDefault="00E21ED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ЛИЦЕНЗИАТ</w:t>
            </w:r>
          </w:p>
          <w:p w:rsidR="0038349D" w:rsidRDefault="0038349D">
            <w:pPr>
              <w:widowControl w:val="0"/>
              <w:spacing w:line="240" w:lineRule="auto"/>
              <w:rPr>
                <w:rFonts w:ascii="Times New Roman" w:eastAsia="Times New Roman" w:hAnsi="Times New Roman" w:cs="Times New Roman"/>
                <w:sz w:val="24"/>
                <w:szCs w:val="24"/>
                <w:highlight w:val="white"/>
              </w:rPr>
            </w:pP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ООО «_________»</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Юридический адрес:</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ОГРН</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ИНН/КПП</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Р/с</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В банке</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К/с</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БИК</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email</w:t>
            </w:r>
          </w:p>
          <w:p w:rsidR="0038349D" w:rsidRDefault="0038349D">
            <w:pPr>
              <w:widowControl w:val="0"/>
              <w:spacing w:line="240" w:lineRule="auto"/>
              <w:rPr>
                <w:rFonts w:ascii="Times New Roman" w:eastAsia="Times New Roman" w:hAnsi="Times New Roman" w:cs="Times New Roman"/>
                <w:sz w:val="24"/>
                <w:szCs w:val="24"/>
              </w:rPr>
            </w:pPr>
          </w:p>
          <w:p w:rsidR="0038349D" w:rsidRDefault="00E21ED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Генеральный директор</w:t>
            </w:r>
          </w:p>
          <w:p w:rsidR="0038349D" w:rsidRDefault="0038349D">
            <w:pPr>
              <w:widowControl w:val="0"/>
              <w:spacing w:line="240" w:lineRule="auto"/>
              <w:rPr>
                <w:rFonts w:ascii="Times New Roman" w:eastAsia="Times New Roman" w:hAnsi="Times New Roman" w:cs="Times New Roman"/>
                <w:sz w:val="24"/>
                <w:szCs w:val="24"/>
              </w:rPr>
            </w:pPr>
          </w:p>
          <w:p w:rsidR="0038349D" w:rsidRDefault="00E21ED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highlight w:val="yellow"/>
              </w:rPr>
              <w:t>_______________</w:t>
            </w:r>
          </w:p>
        </w:tc>
      </w:tr>
    </w:tbl>
    <w:p w:rsidR="0038349D" w:rsidRDefault="00E21ED0">
      <w:pPr>
        <w:pStyle w:val="a3"/>
        <w:spacing w:after="200" w:line="240" w:lineRule="auto"/>
        <w:jc w:val="both"/>
        <w:rPr>
          <w:rFonts w:ascii="Times New Roman" w:eastAsia="Times New Roman" w:hAnsi="Times New Roman" w:cs="Times New Roman"/>
          <w:b/>
          <w:sz w:val="24"/>
          <w:szCs w:val="24"/>
          <w:highlight w:val="yellow"/>
        </w:rPr>
      </w:pPr>
      <w:bookmarkStart w:id="13" w:name="_cyzn2f1p5700" w:colFirst="0" w:colLast="0"/>
      <w:bookmarkEnd w:id="13"/>
      <w:r>
        <w:rPr>
          <w:rFonts w:ascii="Times New Roman" w:eastAsia="Times New Roman" w:hAnsi="Times New Roman" w:cs="Times New Roman"/>
          <w:b/>
          <w:sz w:val="24"/>
          <w:szCs w:val="24"/>
        </w:rPr>
        <w:t xml:space="preserve">ПРИЛОЖЕНИЕ № </w:t>
      </w:r>
      <w:r>
        <w:rPr>
          <w:rFonts w:ascii="Times New Roman" w:eastAsia="Times New Roman" w:hAnsi="Times New Roman" w:cs="Times New Roman"/>
          <w:b/>
          <w:sz w:val="24"/>
          <w:szCs w:val="24"/>
          <w:highlight w:val="yellow"/>
        </w:rPr>
        <w:t>_____</w:t>
      </w:r>
    </w:p>
    <w:p w:rsidR="0038349D" w:rsidRDefault="00E21ED0">
      <w:pPr>
        <w:pStyle w:val="a3"/>
        <w:spacing w:after="200" w:line="240" w:lineRule="auto"/>
        <w:jc w:val="both"/>
        <w:rPr>
          <w:rFonts w:ascii="Times New Roman" w:eastAsia="Times New Roman" w:hAnsi="Times New Roman" w:cs="Times New Roman"/>
          <w:sz w:val="24"/>
          <w:szCs w:val="24"/>
        </w:rPr>
      </w:pPr>
      <w:bookmarkStart w:id="14" w:name="_qwf3tydt1tku" w:colFirst="0" w:colLast="0"/>
      <w:bookmarkEnd w:id="14"/>
      <w:r>
        <w:rPr>
          <w:rFonts w:ascii="Times New Roman" w:eastAsia="Times New Roman" w:hAnsi="Times New Roman" w:cs="Times New Roman"/>
          <w:b/>
          <w:sz w:val="24"/>
          <w:szCs w:val="24"/>
        </w:rPr>
        <w:t xml:space="preserve">к лицензионному договору от </w:t>
      </w:r>
      <w:r>
        <w:rPr>
          <w:rFonts w:ascii="Times New Roman" w:eastAsia="Times New Roman" w:hAnsi="Times New Roman" w:cs="Times New Roman"/>
          <w:b/>
          <w:sz w:val="24"/>
          <w:szCs w:val="24"/>
          <w:highlight w:val="yellow"/>
        </w:rPr>
        <w:t>«__» ______ 20__</w:t>
      </w:r>
      <w:r>
        <w:rPr>
          <w:rFonts w:ascii="Times New Roman" w:eastAsia="Times New Roman" w:hAnsi="Times New Roman" w:cs="Times New Roman"/>
          <w:b/>
          <w:sz w:val="24"/>
          <w:szCs w:val="24"/>
        </w:rPr>
        <w:t xml:space="preserve"> г.</w:t>
      </w:r>
    </w:p>
    <w:p w:rsidR="0038349D" w:rsidRDefault="00E21ED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highlight w:val="yellow"/>
        </w:rPr>
        <w:t>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highlight w:val="yellow"/>
        </w:rPr>
        <w:t xml:space="preserve">«__» ______ 20__ </w:t>
      </w:r>
      <w:r>
        <w:rPr>
          <w:rFonts w:ascii="Times New Roman" w:eastAsia="Times New Roman" w:hAnsi="Times New Roman" w:cs="Times New Roman"/>
          <w:sz w:val="24"/>
          <w:szCs w:val="24"/>
        </w:rPr>
        <w:t>г.</w:t>
      </w:r>
    </w:p>
    <w:p w:rsidR="0038349D" w:rsidRDefault="00E21ED0">
      <w:pPr>
        <w:spacing w:after="20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Общество с ограниченной ответственностью </w:t>
      </w:r>
      <w:r>
        <w:rPr>
          <w:rFonts w:ascii="Times New Roman" w:eastAsia="Times New Roman" w:hAnsi="Times New Roman" w:cs="Times New Roman"/>
          <w:b/>
          <w:sz w:val="24"/>
          <w:szCs w:val="24"/>
          <w:highlight w:val="yellow"/>
        </w:rPr>
        <w:t>«_________»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именуемое в дальнейшем «Лицензиар», в лице </w:t>
      </w:r>
      <w:r>
        <w:rPr>
          <w:rFonts w:ascii="Times New Roman" w:eastAsia="Times New Roman" w:hAnsi="Times New Roman" w:cs="Times New Roman"/>
          <w:sz w:val="24"/>
          <w:szCs w:val="24"/>
          <w:highlight w:val="yellow"/>
        </w:rPr>
        <w:t>_______________________</w:t>
      </w:r>
      <w:r>
        <w:rPr>
          <w:rFonts w:ascii="Times New Roman" w:eastAsia="Times New Roman" w:hAnsi="Times New Roman" w:cs="Times New Roman"/>
          <w:sz w:val="24"/>
          <w:szCs w:val="24"/>
        </w:rPr>
        <w:t>, действующе</w:t>
      </w:r>
      <w:r>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rPr>
        <w:t xml:space="preserve"> на основании </w:t>
      </w:r>
      <w:r>
        <w:rPr>
          <w:rFonts w:ascii="Times New Roman" w:eastAsia="Times New Roman" w:hAnsi="Times New Roman" w:cs="Times New Roman"/>
          <w:sz w:val="24"/>
          <w:szCs w:val="24"/>
          <w:highlight w:val="yellow"/>
        </w:rPr>
        <w:t>_______</w:t>
      </w:r>
      <w:r>
        <w:rPr>
          <w:rFonts w:ascii="Times New Roman" w:eastAsia="Times New Roman" w:hAnsi="Times New Roman" w:cs="Times New Roman"/>
          <w:sz w:val="24"/>
          <w:szCs w:val="24"/>
        </w:rPr>
        <w:t>, с одной стороны, и</w:t>
      </w:r>
    </w:p>
    <w:p w:rsidR="0038349D" w:rsidRDefault="00E21ED0">
      <w:pPr>
        <w:spacing w:after="20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Общество с ограниченной ответственностью </w:t>
      </w:r>
      <w:r>
        <w:rPr>
          <w:rFonts w:ascii="Times New Roman" w:eastAsia="Times New Roman" w:hAnsi="Times New Roman" w:cs="Times New Roman"/>
          <w:b/>
          <w:sz w:val="24"/>
          <w:szCs w:val="24"/>
          <w:highlight w:val="yellow"/>
        </w:rPr>
        <w:t>«_________»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именуемое в дальнейшем «Лицензиат», в лице </w:t>
      </w:r>
      <w:r>
        <w:rPr>
          <w:rFonts w:ascii="Times New Roman" w:eastAsia="Times New Roman" w:hAnsi="Times New Roman" w:cs="Times New Roman"/>
          <w:sz w:val="24"/>
          <w:szCs w:val="24"/>
          <w:highlight w:val="yellow"/>
        </w:rPr>
        <w:t>_______________________</w:t>
      </w:r>
      <w:r>
        <w:rPr>
          <w:rFonts w:ascii="Times New Roman" w:eastAsia="Times New Roman" w:hAnsi="Times New Roman" w:cs="Times New Roman"/>
          <w:sz w:val="24"/>
          <w:szCs w:val="24"/>
        </w:rPr>
        <w:t>, действующе</w:t>
      </w:r>
      <w:r>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rPr>
        <w:t xml:space="preserve"> на основании </w:t>
      </w:r>
      <w:r>
        <w:rPr>
          <w:rFonts w:ascii="Times New Roman" w:eastAsia="Times New Roman" w:hAnsi="Times New Roman" w:cs="Times New Roman"/>
          <w:sz w:val="24"/>
          <w:szCs w:val="24"/>
          <w:highlight w:val="yellow"/>
        </w:rPr>
        <w:t>_________</w:t>
      </w:r>
      <w:r>
        <w:rPr>
          <w:rFonts w:ascii="Times New Roman" w:eastAsia="Times New Roman" w:hAnsi="Times New Roman" w:cs="Times New Roman"/>
          <w:sz w:val="24"/>
          <w:szCs w:val="24"/>
        </w:rPr>
        <w:t>, с другой стороны, именуемые вместе «Стороны», а по отдельности «Сторона», заключили настоящее Приложение о нижеследующем:</w:t>
      </w:r>
    </w:p>
    <w:p w:rsidR="0038349D" w:rsidRDefault="00E21ED0">
      <w:pPr>
        <w:numPr>
          <w:ilvl w:val="0"/>
          <w:numId w:val="1"/>
        </w:numPr>
        <w:spacing w:after="200" w:line="240" w:lineRule="auto"/>
        <w:ind w:left="-3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Лицензиату передается право использования Объекта в следующем составе:</w:t>
      </w:r>
    </w:p>
    <w:tbl>
      <w:tblPr>
        <w:tblStyle w:val="a6"/>
        <w:tblW w:w="95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870"/>
        <w:gridCol w:w="4650"/>
        <w:gridCol w:w="1395"/>
        <w:gridCol w:w="1290"/>
        <w:gridCol w:w="1365"/>
      </w:tblGrid>
      <w:tr w:rsidR="0038349D">
        <w:trPr>
          <w:trHeight w:val="69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49D" w:rsidRDefault="00E21ED0">
            <w:pPr>
              <w:spacing w:after="200" w:line="240" w:lineRule="auto"/>
              <w:ind w:left="10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349D" w:rsidRDefault="00E21ED0">
            <w:pPr>
              <w:spacing w:after="200" w:line="240" w:lineRule="auto"/>
              <w:ind w:left="10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349D" w:rsidRDefault="00E21ED0">
            <w:pPr>
              <w:spacing w:after="200" w:line="240" w:lineRule="auto"/>
              <w:ind w:left="10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ед., руб.</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349D" w:rsidRDefault="00E21ED0">
            <w:pPr>
              <w:spacing w:after="200" w:line="240" w:lineRule="auto"/>
              <w:ind w:left="10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шт.</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349D" w:rsidRDefault="00E21ED0">
            <w:pPr>
              <w:spacing w:after="200" w:line="240" w:lineRule="auto"/>
              <w:ind w:left="10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w:t>
            </w:r>
          </w:p>
        </w:tc>
      </w:tr>
      <w:tr w:rsidR="0038349D">
        <w:trPr>
          <w:trHeight w:val="74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349D" w:rsidRDefault="0038349D">
            <w:pPr>
              <w:spacing w:after="200" w:line="240" w:lineRule="auto"/>
              <w:ind w:left="100" w:right="-60"/>
              <w:jc w:val="center"/>
              <w:rPr>
                <w:rFonts w:ascii="Times New Roman" w:eastAsia="Times New Roman" w:hAnsi="Times New Roman" w:cs="Times New Roman"/>
                <w:sz w:val="24"/>
                <w:szCs w:val="24"/>
              </w:rPr>
            </w:pP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38349D" w:rsidRDefault="0038349D">
            <w:pPr>
              <w:spacing w:after="200" w:line="240" w:lineRule="auto"/>
              <w:ind w:left="100" w:right="-60"/>
              <w:jc w:val="center"/>
              <w:rPr>
                <w:rFonts w:ascii="Times New Roman" w:eastAsia="Times New Roman" w:hAnsi="Times New Roman" w:cs="Times New Roman"/>
                <w:sz w:val="24"/>
                <w:szCs w:val="24"/>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38349D" w:rsidRDefault="0038349D">
            <w:pPr>
              <w:spacing w:after="200" w:line="240" w:lineRule="auto"/>
              <w:ind w:left="100" w:right="-60"/>
              <w:jc w:val="center"/>
              <w:rPr>
                <w:rFonts w:ascii="Times New Roman" w:eastAsia="Times New Roman" w:hAnsi="Times New Roman" w:cs="Times New Roman"/>
                <w:sz w:val="24"/>
                <w:szCs w:val="24"/>
              </w:rPr>
            </w:pP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38349D" w:rsidRDefault="0038349D">
            <w:pPr>
              <w:spacing w:after="200" w:line="240" w:lineRule="auto"/>
              <w:ind w:left="100" w:right="-60"/>
              <w:jc w:val="center"/>
              <w:rPr>
                <w:rFonts w:ascii="Times New Roman" w:eastAsia="Times New Roman" w:hAnsi="Times New Roman" w:cs="Times New Roman"/>
                <w:sz w:val="24"/>
                <w:szCs w:val="24"/>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38349D" w:rsidRDefault="0038349D">
            <w:pPr>
              <w:spacing w:after="200" w:line="240" w:lineRule="auto"/>
              <w:ind w:left="100" w:right="-60"/>
              <w:jc w:val="center"/>
              <w:rPr>
                <w:rFonts w:ascii="Times New Roman" w:eastAsia="Times New Roman" w:hAnsi="Times New Roman" w:cs="Times New Roman"/>
                <w:sz w:val="24"/>
                <w:szCs w:val="24"/>
              </w:rPr>
            </w:pPr>
          </w:p>
        </w:tc>
      </w:tr>
    </w:tbl>
    <w:p w:rsidR="0038349D" w:rsidRDefault="0038349D">
      <w:pPr>
        <w:spacing w:after="200" w:line="240" w:lineRule="auto"/>
        <w:ind w:right="-60"/>
        <w:jc w:val="both"/>
        <w:rPr>
          <w:rFonts w:ascii="Times New Roman" w:eastAsia="Times New Roman" w:hAnsi="Times New Roman" w:cs="Times New Roman"/>
          <w:sz w:val="24"/>
          <w:szCs w:val="24"/>
        </w:rPr>
      </w:pPr>
    </w:p>
    <w:p w:rsidR="0038349D" w:rsidRDefault="00E21ED0">
      <w:pPr>
        <w:numPr>
          <w:ilvl w:val="0"/>
          <w:numId w:val="1"/>
        </w:numPr>
        <w:spacing w:after="200" w:line="240" w:lineRule="auto"/>
        <w:ind w:left="-3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вознаграждения  составляет </w:t>
      </w:r>
      <w:r>
        <w:rPr>
          <w:rFonts w:ascii="Times New Roman" w:eastAsia="Times New Roman" w:hAnsi="Times New Roman" w:cs="Times New Roman"/>
          <w:sz w:val="24"/>
          <w:szCs w:val="24"/>
          <w:highlight w:val="yellow"/>
        </w:rPr>
        <w:t>_____________ (__________) рублей __</w:t>
      </w:r>
      <w:r>
        <w:rPr>
          <w:rFonts w:ascii="Times New Roman" w:eastAsia="Times New Roman" w:hAnsi="Times New Roman" w:cs="Times New Roman"/>
          <w:sz w:val="24"/>
          <w:szCs w:val="24"/>
        </w:rPr>
        <w:t xml:space="preserve"> копеек.</w:t>
      </w:r>
    </w:p>
    <w:p w:rsidR="0038349D" w:rsidRDefault="00E21ED0">
      <w:pPr>
        <w:numPr>
          <w:ilvl w:val="0"/>
          <w:numId w:val="1"/>
        </w:numPr>
        <w:spacing w:after="200" w:line="240" w:lineRule="auto"/>
        <w:ind w:left="-3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всем, что не предусмотрено настоящим Приложением, Стороны руководствуются положениями Договором.</w:t>
      </w:r>
    </w:p>
    <w:p w:rsidR="0038349D" w:rsidRDefault="00E21ED0">
      <w:pPr>
        <w:numPr>
          <w:ilvl w:val="0"/>
          <w:numId w:val="1"/>
        </w:numPr>
        <w:spacing w:after="200" w:line="240" w:lineRule="auto"/>
        <w:ind w:left="-3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Приложение составлено в двух экземплярах, имеющих равную юридическую силу, по одному для каждой Стороны.</w:t>
      </w:r>
    </w:p>
    <w:tbl>
      <w:tblPr>
        <w:tblStyle w:val="a7"/>
        <w:tblW w:w="949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748"/>
        <w:gridCol w:w="4748"/>
      </w:tblGrid>
      <w:tr w:rsidR="0038349D">
        <w:tc>
          <w:tcPr>
            <w:tcW w:w="4748" w:type="dxa"/>
            <w:shd w:val="clear" w:color="auto" w:fill="auto"/>
            <w:tcMar>
              <w:top w:w="100" w:type="dxa"/>
              <w:left w:w="100" w:type="dxa"/>
              <w:bottom w:w="100" w:type="dxa"/>
              <w:right w:w="100" w:type="dxa"/>
            </w:tcMar>
          </w:tcPr>
          <w:p w:rsidR="0038349D" w:rsidRDefault="00E21ED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ЛИЦЕНЗИАР</w:t>
            </w:r>
          </w:p>
          <w:p w:rsidR="0038349D" w:rsidRDefault="0038349D">
            <w:pPr>
              <w:widowControl w:val="0"/>
              <w:spacing w:line="240" w:lineRule="auto"/>
              <w:rPr>
                <w:rFonts w:ascii="Times New Roman" w:eastAsia="Times New Roman" w:hAnsi="Times New Roman" w:cs="Times New Roman"/>
                <w:sz w:val="24"/>
                <w:szCs w:val="24"/>
                <w:highlight w:val="white"/>
              </w:rPr>
            </w:pP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ООО «_________»</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Юридический адрес:</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ОГРН</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ИНН/КПП</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Р/с</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В банке</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К/с</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БИК</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email</w:t>
            </w:r>
          </w:p>
          <w:p w:rsidR="0038349D" w:rsidRDefault="0038349D">
            <w:pPr>
              <w:widowControl w:val="0"/>
              <w:spacing w:line="240" w:lineRule="auto"/>
              <w:rPr>
                <w:rFonts w:ascii="Times New Roman" w:eastAsia="Times New Roman" w:hAnsi="Times New Roman" w:cs="Times New Roman"/>
                <w:sz w:val="24"/>
                <w:szCs w:val="24"/>
                <w:highlight w:val="yellow"/>
              </w:rPr>
            </w:pP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Генеральный директор</w:t>
            </w:r>
          </w:p>
          <w:p w:rsidR="0038349D" w:rsidRDefault="0038349D">
            <w:pPr>
              <w:widowControl w:val="0"/>
              <w:spacing w:line="240" w:lineRule="auto"/>
              <w:rPr>
                <w:rFonts w:ascii="Times New Roman" w:eastAsia="Times New Roman" w:hAnsi="Times New Roman" w:cs="Times New Roman"/>
                <w:sz w:val="24"/>
                <w:szCs w:val="24"/>
              </w:rPr>
            </w:pPr>
          </w:p>
          <w:p w:rsidR="0038349D" w:rsidRDefault="00E21ED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highlight w:val="yellow"/>
              </w:rPr>
              <w:t>______________</w:t>
            </w:r>
          </w:p>
        </w:tc>
        <w:tc>
          <w:tcPr>
            <w:tcW w:w="4748" w:type="dxa"/>
            <w:shd w:val="clear" w:color="auto" w:fill="auto"/>
            <w:tcMar>
              <w:top w:w="100" w:type="dxa"/>
              <w:left w:w="100" w:type="dxa"/>
              <w:bottom w:w="100" w:type="dxa"/>
              <w:right w:w="100" w:type="dxa"/>
            </w:tcMar>
          </w:tcPr>
          <w:p w:rsidR="0038349D" w:rsidRDefault="00E21ED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ЛИЦЕНЗИАТ</w:t>
            </w:r>
          </w:p>
          <w:p w:rsidR="0038349D" w:rsidRDefault="0038349D">
            <w:pPr>
              <w:widowControl w:val="0"/>
              <w:spacing w:line="240" w:lineRule="auto"/>
              <w:rPr>
                <w:rFonts w:ascii="Times New Roman" w:eastAsia="Times New Roman" w:hAnsi="Times New Roman" w:cs="Times New Roman"/>
                <w:sz w:val="24"/>
                <w:szCs w:val="24"/>
                <w:highlight w:val="white"/>
              </w:rPr>
            </w:pP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ООО «_________»</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Юридический адрес:</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ОГРН</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ИНН/КПП</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Р/с</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В банке</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К/с</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БИК</w:t>
            </w:r>
          </w:p>
          <w:p w:rsidR="0038349D" w:rsidRDefault="00E21ED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email</w:t>
            </w:r>
          </w:p>
          <w:p w:rsidR="0038349D" w:rsidRDefault="0038349D">
            <w:pPr>
              <w:widowControl w:val="0"/>
              <w:spacing w:line="240" w:lineRule="auto"/>
              <w:rPr>
                <w:rFonts w:ascii="Times New Roman" w:eastAsia="Times New Roman" w:hAnsi="Times New Roman" w:cs="Times New Roman"/>
                <w:sz w:val="24"/>
                <w:szCs w:val="24"/>
              </w:rPr>
            </w:pPr>
          </w:p>
          <w:p w:rsidR="0038349D" w:rsidRDefault="00E21ED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Генеральный директор</w:t>
            </w:r>
          </w:p>
          <w:p w:rsidR="0038349D" w:rsidRDefault="0038349D">
            <w:pPr>
              <w:widowControl w:val="0"/>
              <w:spacing w:line="240" w:lineRule="auto"/>
              <w:rPr>
                <w:rFonts w:ascii="Times New Roman" w:eastAsia="Times New Roman" w:hAnsi="Times New Roman" w:cs="Times New Roman"/>
                <w:sz w:val="24"/>
                <w:szCs w:val="24"/>
              </w:rPr>
            </w:pPr>
          </w:p>
          <w:p w:rsidR="0038349D" w:rsidRDefault="00E21ED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highlight w:val="yellow"/>
              </w:rPr>
              <w:t>_______________</w:t>
            </w:r>
          </w:p>
        </w:tc>
      </w:tr>
    </w:tbl>
    <w:p w:rsidR="0038349D" w:rsidRDefault="0038349D">
      <w:pPr>
        <w:spacing w:after="200" w:line="240" w:lineRule="auto"/>
        <w:ind w:right="-60"/>
        <w:jc w:val="both"/>
        <w:rPr>
          <w:rFonts w:ascii="Times New Roman" w:eastAsia="Times New Roman" w:hAnsi="Times New Roman" w:cs="Times New Roman"/>
          <w:sz w:val="24"/>
          <w:szCs w:val="24"/>
        </w:rPr>
      </w:pPr>
    </w:p>
    <w:sectPr w:rsidR="0038349D">
      <w:pgSz w:w="11909" w:h="16834"/>
      <w:pgMar w:top="1133" w:right="973" w:bottom="1248"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91" w:rsidRDefault="00C53D91" w:rsidP="007A7ABF">
      <w:pPr>
        <w:spacing w:line="240" w:lineRule="auto"/>
      </w:pPr>
      <w:r>
        <w:separator/>
      </w:r>
    </w:p>
  </w:endnote>
  <w:endnote w:type="continuationSeparator" w:id="0">
    <w:p w:rsidR="00C53D91" w:rsidRDefault="00C53D91" w:rsidP="007A7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a PT">
    <w:panose1 w:val="00000000000000000000"/>
    <w:charset w:val="00"/>
    <w:family w:val="swiss"/>
    <w:notTrueType/>
    <w:pitch w:val="variable"/>
    <w:sig w:usb0="A00002FF" w:usb1="5000204B" w:usb2="0000000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91" w:rsidRDefault="00C53D91" w:rsidP="007A7ABF">
      <w:pPr>
        <w:spacing w:line="240" w:lineRule="auto"/>
      </w:pPr>
      <w:r>
        <w:separator/>
      </w:r>
    </w:p>
  </w:footnote>
  <w:footnote w:type="continuationSeparator" w:id="0">
    <w:p w:rsidR="00C53D91" w:rsidRDefault="00C53D91" w:rsidP="007A7A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30955"/>
    <w:multiLevelType w:val="multilevel"/>
    <w:tmpl w:val="82CC5426"/>
    <w:lvl w:ilvl="0">
      <w:start w:val="1"/>
      <w:numFmt w:val="decimal"/>
      <w:lvlText w:val="%1."/>
      <w:lvlJc w:val="right"/>
      <w:pPr>
        <w:ind w:left="720" w:hanging="360"/>
      </w:pPr>
      <w:rPr>
        <w:rFonts w:ascii="Times New Roman" w:eastAsia="Times New Roman" w:hAnsi="Times New Roman" w:cs="Times New Roman"/>
        <w:b/>
        <w:sz w:val="24"/>
        <w:szCs w:val="24"/>
        <w:u w:val="none"/>
      </w:rPr>
    </w:lvl>
    <w:lvl w:ilvl="1">
      <w:start w:val="1"/>
      <w:numFmt w:val="decimal"/>
      <w:lvlText w:val="%1.%2."/>
      <w:lvlJc w:val="right"/>
      <w:pPr>
        <w:ind w:left="1440" w:hanging="360"/>
      </w:pPr>
      <w:rPr>
        <w:rFonts w:ascii="Times New Roman" w:eastAsia="Times New Roman" w:hAnsi="Times New Roman" w:cs="Times New Roman"/>
        <w:b w:val="0"/>
        <w:sz w:val="24"/>
        <w:szCs w:val="24"/>
        <w:u w:val="none"/>
      </w:rPr>
    </w:lvl>
    <w:lvl w:ilvl="2">
      <w:start w:val="1"/>
      <w:numFmt w:val="decimal"/>
      <w:lvlText w:val="%1.%2.%3."/>
      <w:lvlJc w:val="right"/>
      <w:pPr>
        <w:ind w:left="2160" w:hanging="360"/>
      </w:pPr>
      <w:rPr>
        <w:rFonts w:ascii="Times New Roman" w:eastAsia="Times New Roman" w:hAnsi="Times New Roman" w:cs="Times New Roman"/>
        <w:b w:val="0"/>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61A37862"/>
    <w:multiLevelType w:val="multilevel"/>
    <w:tmpl w:val="4CE2E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D"/>
    <w:rsid w:val="0038349D"/>
    <w:rsid w:val="007A7ABF"/>
    <w:rsid w:val="00C53D91"/>
    <w:rsid w:val="00E21ED0"/>
    <w:rsid w:val="00FC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22061-E79A-4CAE-A1F3-96DDB6CF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7A7ABF"/>
    <w:pPr>
      <w:tabs>
        <w:tab w:val="center" w:pos="4677"/>
        <w:tab w:val="right" w:pos="9355"/>
      </w:tabs>
      <w:spacing w:line="240" w:lineRule="auto"/>
    </w:pPr>
  </w:style>
  <w:style w:type="character" w:customStyle="1" w:styleId="a9">
    <w:name w:val="Верхний колонтитул Знак"/>
    <w:basedOn w:val="a0"/>
    <w:link w:val="a8"/>
    <w:uiPriority w:val="99"/>
    <w:rsid w:val="007A7ABF"/>
  </w:style>
  <w:style w:type="paragraph" w:styleId="aa">
    <w:name w:val="footer"/>
    <w:basedOn w:val="a"/>
    <w:link w:val="ab"/>
    <w:uiPriority w:val="99"/>
    <w:unhideWhenUsed/>
    <w:rsid w:val="007A7ABF"/>
    <w:pPr>
      <w:tabs>
        <w:tab w:val="center" w:pos="4677"/>
        <w:tab w:val="right" w:pos="9355"/>
      </w:tabs>
      <w:spacing w:line="240" w:lineRule="auto"/>
    </w:pPr>
  </w:style>
  <w:style w:type="character" w:customStyle="1" w:styleId="ab">
    <w:name w:val="Нижний колонтитул Знак"/>
    <w:basedOn w:val="a0"/>
    <w:link w:val="aa"/>
    <w:uiPriority w:val="99"/>
    <w:rsid w:val="007A7ABF"/>
  </w:style>
  <w:style w:type="character" w:styleId="ac">
    <w:name w:val="Hyperlink"/>
    <w:basedOn w:val="a0"/>
    <w:uiPriority w:val="99"/>
    <w:unhideWhenUsed/>
    <w:rsid w:val="007A7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knopka.com/?utm_source=other&amp;utm_medium=organic&amp;utm_campaign=shabloni&amp;utm_content=licence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2166</Words>
  <Characters>12349</Characters>
  <Application>Microsoft Office Word</Application>
  <DocSecurity>0</DocSecurity>
  <Lines>102</Lines>
  <Paragraphs>28</Paragraphs>
  <ScaleCrop>false</ScaleCrop>
  <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UserKnopka</cp:lastModifiedBy>
  <cp:revision>3</cp:revision>
  <dcterms:created xsi:type="dcterms:W3CDTF">2022-09-15T11:55:00Z</dcterms:created>
  <dcterms:modified xsi:type="dcterms:W3CDTF">2022-09-15T12:05:00Z</dcterms:modified>
</cp:coreProperties>
</file>